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8642" w14:textId="77777777" w:rsidR="00C07456" w:rsidRDefault="00C07456" w:rsidP="00595D57">
      <w:pPr>
        <w:spacing w:after="0" w:line="240" w:lineRule="auto"/>
        <w:ind w:right="-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</w:pPr>
    </w:p>
    <w:p w14:paraId="7575C7A3" w14:textId="5EA12392" w:rsidR="00595D57" w:rsidRPr="00595D57" w:rsidRDefault="00595D57" w:rsidP="00595D5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COMPROMISSOS DO</w:t>
      </w:r>
      <w:r w:rsidR="009145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(A)</w:t>
      </w:r>
      <w:r w:rsidRPr="00595D5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PESQUISADOR</w:t>
      </w:r>
      <w:r w:rsidR="009145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>(A)</w:t>
      </w:r>
      <w:r w:rsidRPr="00595D5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RESPONSÁVEL</w:t>
      </w:r>
      <w:r w:rsidR="00C34B1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t-BR"/>
        </w:rPr>
        <w:t xml:space="preserve"> PELO LABORATÓRIO REGISTRADO</w:t>
      </w:r>
    </w:p>
    <w:p w14:paraId="4278C096" w14:textId="77777777" w:rsidR="00595D57" w:rsidRPr="00914524" w:rsidRDefault="00595D57" w:rsidP="0059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D810473" w14:textId="6061F535" w:rsidR="00595D57" w:rsidRPr="00595D57" w:rsidRDefault="00135A89" w:rsidP="00595D57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t-BR"/>
        </w:rPr>
      </w:pPr>
      <w:r w:rsidRP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Sinalizar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área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equipamentos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sobre os riscos inerentes ao nível de biossegurança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laboratório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49946DF8" w14:textId="7C059DE7" w:rsidR="00595D57" w:rsidRPr="00914524" w:rsidRDefault="00595D57" w:rsidP="00914524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Disponibilizar a todos os usuários o 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Manual</w:t>
      </w: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</w:t>
      </w: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iossegurança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(</w:t>
      </w:r>
      <w:hyperlink r:id="rId7" w:history="1">
        <w:r w:rsidR="00914524" w:rsidRPr="00914524">
          <w:rPr>
            <w:rStyle w:val="Hyperlink"/>
            <w:rFonts w:ascii="Calibri" w:eastAsia="Times New Roman" w:hAnsi="Calibri" w:cs="Calibri"/>
            <w:sz w:val="24"/>
            <w:szCs w:val="24"/>
            <w:lang w:eastAsia="pt-BR"/>
          </w:rPr>
          <w:t>https://sites.unipampa.edu.br/cibio/manual-de-biosseguranca/</w:t>
        </w:r>
      </w:hyperlink>
      <w:r w:rsidR="00914524" w:rsidRP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r w:rsidRP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contendo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informações claras sobre uso de EPI, EPC, limpeza, descontaminação, descarte e procedimentos em caso de acidentes;</w:t>
      </w:r>
    </w:p>
    <w:p w14:paraId="5E4B93CA" w14:textId="34F85B34" w:rsidR="00595D57" w:rsidRPr="00595D57" w:rsidRDefault="00C34B11" w:rsidP="00595D57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Sinalizar a área informando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que é </w:t>
      </w:r>
      <w:r w:rsidR="00595D57" w:rsidRPr="00595D57">
        <w:rPr>
          <w:rFonts w:ascii="Calibri" w:eastAsia="Times New Roman" w:hAnsi="Calibri" w:cs="Calibri"/>
          <w:smallCaps/>
          <w:color w:val="000000"/>
          <w:sz w:val="24"/>
          <w:szCs w:val="24"/>
          <w:lang w:eastAsia="pt-BR"/>
        </w:rPr>
        <w:t>TERMINANTEMENTE PROIBIDO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ingerir alimentos, aplicar cosméticos</w:t>
      </w:r>
      <w:r w:rsidR="0091452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ou conduzir outras atividades que comprometam a biossegurança 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nas áreas de trabalho com OGM;</w:t>
      </w:r>
    </w:p>
    <w:p w14:paraId="14719E47" w14:textId="2A7A50F6" w:rsidR="00595D57" w:rsidRPr="00595D57" w:rsidRDefault="00595D57" w:rsidP="00595D57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Toda e qualquer alteração na planta física da área credenciada e inclusão de novo OGM (mesmo que do mesmo nível da área cadastrada, mas que originalmente não fez parte deste projeto de pesquisa) devem ser comunicadas à CIBio</w:t>
      </w:r>
      <w:r w:rsidR="003B5C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-Unipampa</w:t>
      </w: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5D1C0DD" w14:textId="53BE4CAB" w:rsidR="00135A89" w:rsidRDefault="00C34B11" w:rsidP="00445829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OGM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transformados ou </w:t>
      </w:r>
      <w:proofErr w:type="spellStart"/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transfectados</w:t>
      </w:r>
      <w:proofErr w:type="spellEnd"/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 vetores recombinantes adquirem o nível de biossegurança do vetor de transformação, ou seja, deverão ser manipulad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 (</w:t>
      </w:r>
      <w:r w:rsidR="003B5C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multiplicados</w:t>
      </w:r>
      <w:r w:rsidR="00595D57"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cultivados, estocados, etc.) em áreas com nível igual ou superior ao do vetor de modificação genética</w:t>
      </w:r>
      <w:r w:rsidR="003B5C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3AE0CB88" w14:textId="23AA20E1" w:rsidR="00595D57" w:rsidRPr="00595D57" w:rsidRDefault="00595D57" w:rsidP="00445829">
      <w:pPr>
        <w:numPr>
          <w:ilvl w:val="0"/>
          <w:numId w:val="1"/>
        </w:numPr>
        <w:spacing w:after="0" w:line="240" w:lineRule="auto"/>
        <w:ind w:left="360" w:right="-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responsável pela área deve comunicar imediatamente a ocorrência de acidentes à CIBio</w:t>
      </w:r>
      <w:r w:rsidR="003B5C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-Unipampa</w:t>
      </w: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5CECF3CD" w14:textId="77777777" w:rsidR="00595D57" w:rsidRPr="00595D57" w:rsidRDefault="00595D57" w:rsidP="00595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1DFAF" w14:textId="77777777" w:rsidR="00595D57" w:rsidRPr="00595D57" w:rsidRDefault="00595D57" w:rsidP="00595D5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 :</w:t>
      </w:r>
      <w:proofErr w:type="gramEnd"/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___ / ___ /____</w:t>
      </w:r>
    </w:p>
    <w:p w14:paraId="24FEF8BE" w14:textId="77777777" w:rsidR="00595D57" w:rsidRPr="00595D57" w:rsidRDefault="00595D57" w:rsidP="00595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4996564" w14:textId="77777777" w:rsidR="00595D57" w:rsidRPr="00595D57" w:rsidRDefault="00595D57" w:rsidP="00595D5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</w:t>
      </w:r>
    </w:p>
    <w:p w14:paraId="6BD39B65" w14:textId="58B2C4C6" w:rsidR="00595D57" w:rsidRPr="00595D57" w:rsidRDefault="00595D57" w:rsidP="00595D5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Professor(a)</w:t>
      </w:r>
    </w:p>
    <w:p w14:paraId="2FFD6B60" w14:textId="77777777" w:rsidR="00595D57" w:rsidRPr="00595D57" w:rsidRDefault="00595D57" w:rsidP="00595D5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Responsável pela Unidade Operativa </w:t>
      </w:r>
    </w:p>
    <w:p w14:paraId="280D1B1E" w14:textId="77777777" w:rsidR="00EF4C26" w:rsidRDefault="00EF4C26"/>
    <w:sectPr w:rsidR="00EF4C26" w:rsidSect="007E3075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93A" w14:textId="77777777" w:rsidR="001D59E9" w:rsidRDefault="001D59E9" w:rsidP="00914524">
      <w:pPr>
        <w:spacing w:after="0" w:line="240" w:lineRule="auto"/>
      </w:pPr>
      <w:r>
        <w:separator/>
      </w:r>
    </w:p>
  </w:endnote>
  <w:endnote w:type="continuationSeparator" w:id="0">
    <w:p w14:paraId="796DD35C" w14:textId="77777777" w:rsidR="001D59E9" w:rsidRDefault="001D59E9" w:rsidP="0091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FFB" w14:textId="6EFF8E23" w:rsidR="007E3075" w:rsidRDefault="007E3075" w:rsidP="007E30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Comissão Interna de Biossegurança da Unipampa – CIBio-Unipampa</w:t>
    </w:r>
  </w:p>
  <w:p w14:paraId="788389C3" w14:textId="77777777" w:rsidR="007E3075" w:rsidRDefault="007E3075" w:rsidP="007E30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hyperlink r:id="rId1">
      <w:r>
        <w:rPr>
          <w:rFonts w:ascii="Calibri" w:eastAsia="Calibri" w:hAnsi="Calibri" w:cs="Calibri"/>
          <w:color w:val="000000"/>
          <w:sz w:val="16"/>
          <w:szCs w:val="16"/>
        </w:rPr>
        <w:t>cibio@</w:t>
      </w:r>
    </w:hyperlink>
    <w:hyperlink r:id="rId2">
      <w:r>
        <w:rPr>
          <w:rFonts w:ascii="Calibri" w:eastAsia="Calibri" w:hAnsi="Calibri" w:cs="Calibri"/>
          <w:sz w:val="16"/>
          <w:szCs w:val="16"/>
        </w:rPr>
        <w:t>unipampa.edu</w:t>
      </w:r>
    </w:hyperlink>
    <w:hyperlink r:id="rId3">
      <w:r>
        <w:rPr>
          <w:rFonts w:ascii="Calibri" w:eastAsia="Calibri" w:hAnsi="Calibri" w:cs="Calibri"/>
          <w:color w:val="000000"/>
          <w:sz w:val="16"/>
          <w:szCs w:val="16"/>
        </w:rPr>
        <w:t>.br</w:t>
      </w:r>
    </w:hyperlink>
  </w:p>
  <w:p w14:paraId="3F892DEE" w14:textId="77777777" w:rsidR="007E3075" w:rsidRDefault="007E3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8C99" w14:textId="77777777" w:rsidR="001D59E9" w:rsidRDefault="001D59E9" w:rsidP="00914524">
      <w:pPr>
        <w:spacing w:after="0" w:line="240" w:lineRule="auto"/>
      </w:pPr>
      <w:r>
        <w:separator/>
      </w:r>
    </w:p>
  </w:footnote>
  <w:footnote w:type="continuationSeparator" w:id="0">
    <w:p w14:paraId="58DA2E89" w14:textId="77777777" w:rsidR="001D59E9" w:rsidRDefault="001D59E9" w:rsidP="0091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AF0" w14:textId="77777777" w:rsidR="00C84E42" w:rsidRDefault="00C84E42" w:rsidP="00C84E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0" distR="0" wp14:anchorId="3B991828" wp14:editId="7B408CEC">
          <wp:extent cx="1637030" cy="1110490"/>
          <wp:effectExtent l="0" t="0" r="127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05" cy="111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60934B" w14:textId="77777777" w:rsidR="00C84E42" w:rsidRPr="003A7A80" w:rsidRDefault="00C84E42" w:rsidP="00C84E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Universidade Federal do </w:t>
    </w:r>
    <w:r w:rsidRPr="003A7A80">
      <w:rPr>
        <w:rFonts w:ascii="Calibri" w:eastAsia="Calibri" w:hAnsi="Calibri" w:cs="Calibri"/>
        <w:b/>
        <w:sz w:val="20"/>
        <w:szCs w:val="20"/>
      </w:rPr>
      <w:t>Pampa</w:t>
    </w:r>
    <w:r>
      <w:rPr>
        <w:rFonts w:ascii="Calibri" w:eastAsia="Calibri" w:hAnsi="Calibri" w:cs="Calibri"/>
        <w:b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Unipampa</w:t>
    </w:r>
  </w:p>
  <w:p w14:paraId="49FF705F" w14:textId="77777777" w:rsidR="00C84E42" w:rsidRPr="003A7A80" w:rsidRDefault="00C84E42" w:rsidP="00C84E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proofErr w:type="spellStart"/>
    <w:r w:rsidRPr="003A7A80">
      <w:rPr>
        <w:rFonts w:ascii="Calibri" w:eastAsia="Calibri" w:hAnsi="Calibri" w:cs="Calibri"/>
        <w:b/>
        <w:color w:val="000000"/>
        <w:sz w:val="20"/>
        <w:szCs w:val="20"/>
      </w:rPr>
      <w:t>Pró-Reitoria</w:t>
    </w:r>
    <w:proofErr w:type="spellEnd"/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de Pesquisa</w:t>
    </w:r>
    <w:r w:rsidRPr="003A7A80">
      <w:rPr>
        <w:rFonts w:ascii="Calibri" w:eastAsia="Calibri" w:hAnsi="Calibri" w:cs="Calibri"/>
        <w:b/>
        <w:sz w:val="20"/>
        <w:szCs w:val="20"/>
      </w:rPr>
      <w:t>,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Pós-Graduação e </w:t>
    </w:r>
    <w:r>
      <w:rPr>
        <w:rFonts w:ascii="Calibri" w:eastAsia="Calibri" w:hAnsi="Calibri" w:cs="Calibri"/>
        <w:b/>
        <w:color w:val="000000"/>
        <w:sz w:val="20"/>
        <w:szCs w:val="20"/>
      </w:rPr>
      <w:t>I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>novação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PROPI</w:t>
    </w:r>
  </w:p>
  <w:p w14:paraId="6786DB54" w14:textId="77777777" w:rsidR="00C84E42" w:rsidRPr="003A7A80" w:rsidRDefault="00C84E42" w:rsidP="00C84E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Comissão Interna de Biossegurança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da Unipampa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– CIBio</w:t>
    </w:r>
    <w:r>
      <w:rPr>
        <w:rFonts w:ascii="Calibri" w:eastAsia="Calibri" w:hAnsi="Calibri" w:cs="Calibri"/>
        <w:b/>
        <w:color w:val="000000"/>
        <w:sz w:val="20"/>
        <w:szCs w:val="20"/>
      </w:rPr>
      <w:t>-Unipampa</w:t>
    </w:r>
  </w:p>
  <w:p w14:paraId="55476C4B" w14:textId="191433A5" w:rsidR="00914524" w:rsidRDefault="00914524" w:rsidP="00914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6C5"/>
    <w:multiLevelType w:val="multilevel"/>
    <w:tmpl w:val="644A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57"/>
    <w:rsid w:val="00031DF9"/>
    <w:rsid w:val="00135A89"/>
    <w:rsid w:val="001D59E9"/>
    <w:rsid w:val="003B5CCA"/>
    <w:rsid w:val="003D1532"/>
    <w:rsid w:val="00595D57"/>
    <w:rsid w:val="007E3075"/>
    <w:rsid w:val="00914524"/>
    <w:rsid w:val="00C07456"/>
    <w:rsid w:val="00C34B11"/>
    <w:rsid w:val="00C84E42"/>
    <w:rsid w:val="00D2695F"/>
    <w:rsid w:val="00E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B1B6F"/>
  <w15:chartTrackingRefBased/>
  <w15:docId w15:val="{6D74D6AB-F898-4CBE-9D72-CAE04A8E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4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524"/>
  </w:style>
  <w:style w:type="paragraph" w:styleId="Rodap">
    <w:name w:val="footer"/>
    <w:basedOn w:val="Normal"/>
    <w:link w:val="RodapChar"/>
    <w:uiPriority w:val="99"/>
    <w:unhideWhenUsed/>
    <w:rsid w:val="00914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524"/>
  </w:style>
  <w:style w:type="character" w:styleId="Hyperlink">
    <w:name w:val="Hyperlink"/>
    <w:basedOn w:val="Fontepargpadro"/>
    <w:uiPriority w:val="99"/>
    <w:unhideWhenUsed/>
    <w:rsid w:val="009145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unipampa.edu.br/cibio/manual-de-biosseguran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Delgado</dc:creator>
  <cp:keywords/>
  <dc:description/>
  <cp:lastModifiedBy>Juliano Boldo</cp:lastModifiedBy>
  <cp:revision>8</cp:revision>
  <dcterms:created xsi:type="dcterms:W3CDTF">2021-05-20T02:37:00Z</dcterms:created>
  <dcterms:modified xsi:type="dcterms:W3CDTF">2021-06-07T17:47:00Z</dcterms:modified>
</cp:coreProperties>
</file>