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Autorização do Setor de Compras</w:t>
      </w:r>
    </w:p>
    <w:p w:rsidR="00000000" w:rsidDel="00000000" w:rsidP="00000000" w:rsidRDefault="00000000" w:rsidRPr="00000000" w14:paraId="00000002">
      <w:pPr>
        <w:widowControl w:val="0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Ações Sociais, Culturais e de Atenção à Diversidade no Âmbito da Comunidade Acadêmica 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setor de compras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__________________________ atesta ser possível a execução </w:t>
      </w:r>
      <w:r w:rsidDel="00000000" w:rsidR="00000000" w:rsidRPr="00000000">
        <w:rPr>
          <w:u w:val="single"/>
          <w:rtl w:val="0"/>
        </w:rPr>
        <w:t xml:space="preserve">dos itens financiáveis referidos no artigo 20, da Resolução Consuni/Unipampa n.º 208/2018</w:t>
      </w:r>
      <w:r w:rsidDel="00000000" w:rsidR="00000000" w:rsidRPr="00000000">
        <w:rPr>
          <w:rtl w:val="0"/>
        </w:rPr>
        <w:t xml:space="preserve">, e que estão relacionados na proposta de título ________________________________________________________, submetida pelo(a) servidor(a) __________________________________ ao Programa de Desenvolvimento Acadêmico – Edição de 202_.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_____________________________, ________, de _____________________, de 202_.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Assinatura do responsável pelo setor de compras do </w:t>
      </w:r>
      <w:r w:rsidDel="00000000" w:rsidR="00000000" w:rsidRPr="00000000">
        <w:rPr>
          <w:b w:val="1"/>
          <w:i w:val="1"/>
          <w:rtl w:val="0"/>
        </w:rPr>
        <w:t xml:space="preserve">campus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4"/>
        <w:tblGridChange w:id="0">
          <w:tblGrid>
            <w:gridCol w:w="93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Resolução Consuni/Unipampa n.º 208/2018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Art. 20. São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itens financiáveis</w:t>
            </w:r>
            <w:r w:rsidDel="00000000" w:rsidR="00000000" w:rsidRPr="00000000">
              <w:rPr>
                <w:b w:val="1"/>
                <w:rtl w:val="0"/>
              </w:rPr>
              <w:t xml:space="preserve"> com recursos do PDA: 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 bolsas – serão disponibilizados recursos financeiros para bolsas de 12 ou 20 horas semanais, destinados exclusivamente para discentes de graduação; 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 diárias e passagens nacionais terrestres ou aéreas para servidores públicos (federais, estaduais ou municipais);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 materiais de consumo – materiais diversos destinados à execução da proposta; 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IV. serviço de terceiros (pessoas físicas ou jurídicas). 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Art. 21. É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vedado</w:t>
            </w:r>
            <w:r w:rsidDel="00000000" w:rsidR="00000000" w:rsidRPr="00000000">
              <w:rPr>
                <w:b w:val="1"/>
                <w:rtl w:val="0"/>
              </w:rPr>
              <w:t xml:space="preserve"> utilizar o recurso de custeio para: 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 efetuar qualquer gasto em despesa de capital;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 pagamento de alimentação; 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 participação de servidores ou membros da equipe executora, exceto discentes, em eventos; 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IV. diárias e passagens internacionais;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fins distintos daqueles estritamente vinculados às atividades da proposta aprovada sob sua responsabilidade, em edital específico do PDA; 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transferir a terceiros as obrigações ora assumidas; 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VII. executar despesas em data anterior a liberação dos recursos pelo Comitê Gestor do PDA.</w:t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276" w:right="1416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0"/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2"/>
      <w:tblW w:w="8522.0" w:type="dxa"/>
      <w:jc w:val="left"/>
      <w:tblInd w:w="-115.0" w:type="dxa"/>
      <w:tblLayout w:type="fixed"/>
      <w:tblLook w:val="0400"/>
    </w:tblPr>
    <w:tblGrid>
      <w:gridCol w:w="3635"/>
      <w:gridCol w:w="1252"/>
      <w:gridCol w:w="3635"/>
      <w:tblGridChange w:id="0">
        <w:tblGrid>
          <w:gridCol w:w="3635"/>
          <w:gridCol w:w="1252"/>
          <w:gridCol w:w="3635"/>
        </w:tblGrid>
      </w:tblGridChange>
    </w:tblGrid>
    <w:tr>
      <w:trPr>
        <w:cantSplit w:val="0"/>
        <w:trHeight w:val="14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5b9bd5" w:space="0" w:sz="4" w:val="single"/>
            <w:right w:color="000000" w:space="0" w:sz="0" w:val="nil"/>
          </w:tcBorders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32">
          <w:pPr>
            <w:tabs>
              <w:tab w:val="center" w:pos="4320"/>
              <w:tab w:val="right" w:pos="8640"/>
            </w:tabs>
            <w:spacing w:after="0" w:lineRule="auto"/>
            <w:rPr>
              <w:b w:val="1"/>
              <w:color w:val="5b9bd5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33">
          <w:pPr>
            <w:rPr>
              <w:color w:val="2e75b5"/>
              <w:sz w:val="22"/>
              <w:szCs w:val="22"/>
            </w:rPr>
          </w:pPr>
          <w:r w:rsidDel="00000000" w:rsidR="00000000" w:rsidRPr="00000000">
            <w:rPr>
              <w:rFonts w:ascii="Cambria" w:cs="Cambria" w:eastAsia="Cambria" w:hAnsi="Cambria"/>
              <w:color w:val="2e75b5"/>
              <w:sz w:val="22"/>
              <w:szCs w:val="22"/>
              <w:rtl w:val="0"/>
            </w:rPr>
            <w:t xml:space="preserve">[Type text]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5b9bd5" w:space="0" w:sz="4" w:val="single"/>
            <w:right w:color="000000" w:space="0" w:sz="0" w:val="nil"/>
          </w:tcBorders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34">
          <w:pPr>
            <w:tabs>
              <w:tab w:val="center" w:pos="4320"/>
              <w:tab w:val="right" w:pos="8640"/>
            </w:tabs>
            <w:spacing w:after="0" w:lineRule="auto"/>
            <w:rPr>
              <w:b w:val="1"/>
              <w:color w:val="5b9bd5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40" w:hRule="atLeast"/>
        <w:tblHeader w:val="0"/>
      </w:trPr>
      <w:tc>
        <w:tcPr>
          <w:tcBorders>
            <w:top w:color="5b9bd5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35">
          <w:pPr>
            <w:tabs>
              <w:tab w:val="center" w:pos="4320"/>
              <w:tab w:val="right" w:pos="8640"/>
            </w:tabs>
            <w:spacing w:after="0" w:lineRule="auto"/>
            <w:rPr>
              <w:b w:val="1"/>
              <w:color w:val="5b9bd5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color w:val="5b9bd5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5b9bd5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37">
          <w:pPr>
            <w:tabs>
              <w:tab w:val="center" w:pos="4320"/>
              <w:tab w:val="right" w:pos="8640"/>
            </w:tabs>
            <w:spacing w:after="0" w:lineRule="auto"/>
            <w:rPr>
              <w:b w:val="1"/>
              <w:color w:val="5b9bd5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tabs>
        <w:tab w:val="center" w:pos="4320"/>
        <w:tab w:val="right" w:pos="8640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widowControl w:val="0"/>
      <w:spacing w:after="0" w:lineRule="auto"/>
      <w:rPr>
        <w:rFonts w:ascii="Times New Roman" w:cs="Times New Roman" w:eastAsia="Times New Roman" w:hAnsi="Times New Roman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Página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de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tabs>
        <w:tab w:val="center" w:pos="4320"/>
        <w:tab w:val="right" w:pos="8640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2984500</wp:posOffset>
              </wp:positionH>
              <wp:positionV relativeFrom="paragraph">
                <wp:posOffset>0</wp:posOffset>
              </wp:positionV>
              <wp:extent cx="2943225" cy="838200"/>
              <wp:effectExtent b="0" l="0" r="0" t="0"/>
              <wp:wrapNone/>
              <wp:docPr id="3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83913" y="3370425"/>
                        <a:ext cx="292417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00000a"/>
                              <w:sz w:val="20"/>
                              <w:vertAlign w:val="baseline"/>
                            </w:rPr>
                            <w:t xml:space="preserve">Universidade Federal do Pampa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00000a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a"/>
                              <w:sz w:val="20"/>
                              <w:vertAlign w:val="baseline"/>
                            </w:rPr>
                            <w:t xml:space="preserve">Comitê Gestor do PDA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a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a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 xml:space="preserve">https://sites.unipampa.edu.br/pda/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2984500</wp:posOffset>
              </wp:positionH>
              <wp:positionV relativeFrom="paragraph">
                <wp:posOffset>0</wp:posOffset>
              </wp:positionV>
              <wp:extent cx="2943225" cy="838200"/>
              <wp:effectExtent b="0" l="0" r="0" t="0"/>
              <wp:wrapNone/>
              <wp:docPr id="3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43225" cy="838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-41908</wp:posOffset>
          </wp:positionH>
          <wp:positionV relativeFrom="paragraph">
            <wp:posOffset>-402588</wp:posOffset>
          </wp:positionV>
          <wp:extent cx="1480820" cy="647700"/>
          <wp:effectExtent b="0" l="0" r="0" t="0"/>
          <wp:wrapSquare wrapText="bothSides" distB="0" distT="0" distL="114300" distR="114300"/>
          <wp:docPr id="3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0517" l="5431" r="0" t="10290"/>
                  <a:stretch>
                    <a:fillRect/>
                  </a:stretch>
                </pic:blipFill>
                <pic:spPr>
                  <a:xfrm>
                    <a:off x="0" y="0"/>
                    <a:ext cx="148082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cs="Arial" w:eastAsia="Arial" w:hAnsi="Arial"/>
        <w:b w:val="1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lineRule="auto"/>
      <w:jc w:val="center"/>
      <w:rPr>
        <w:rFonts w:ascii="Times New Roman" w:cs="Times New Roman" w:eastAsia="Times New Roman" w:hAnsi="Times New Roman"/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0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0" w:customStyle="1">
    <w:name w:val="_Style 10"/>
    <w:basedOn w:val="TableNormal0"/>
    <w:tblPr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Style11" w:customStyle="1">
    <w:name w:val="_Style 11"/>
    <w:basedOn w:val="TableNormal0"/>
    <w:qFormat w:val="1"/>
    <w:tblPr>
      <w:tblCellMar>
        <w:left w:w="115.0" w:type="dxa"/>
        <w:right w:w="115.0" w:type="dxa"/>
      </w:tblCellMar>
    </w:tblPr>
  </w:style>
  <w:style w:type="table" w:styleId="Style12" w:customStyle="1">
    <w:name w:val="_Style 12"/>
    <w:basedOn w:val="TableNormal0"/>
    <w:tblPr>
      <w:tblCellMar>
        <w:left w:w="115.0" w:type="dxa"/>
        <w:right w:w="115.0" w:type="dxa"/>
      </w:tblCellMar>
    </w:tblPr>
  </w:style>
  <w:style w:type="table" w:styleId="Style13" w:customStyle="1">
    <w:name w:val="_Style 13"/>
    <w:basedOn w:val="TableNormal0"/>
    <w:tblPr>
      <w:tblCellMar>
        <w:left w:w="115.0" w:type="dxa"/>
        <w:right w:w="115.0" w:type="dxa"/>
      </w:tblCellMar>
    </w:tblPr>
  </w:style>
  <w:style w:type="table" w:styleId="Style14" w:customStyle="1">
    <w:name w:val="_Style 14"/>
    <w:basedOn w:val="TableNormal0"/>
    <w:tblPr>
      <w:tblCellMar>
        <w:left w:w="115.0" w:type="dxa"/>
        <w:right w:w="115.0" w:type="dxa"/>
      </w:tblCellMar>
    </w:tblPr>
  </w:style>
  <w:style w:type="table" w:styleId="Style15" w:customStyle="1">
    <w:name w:val="_Style 15"/>
    <w:basedOn w:val="TableNormal0"/>
    <w:tblPr>
      <w:tblCellMar>
        <w:left w:w="115.0" w:type="dxa"/>
        <w:right w:w="115.0" w:type="dxa"/>
      </w:tblCellMar>
    </w:tblPr>
  </w:style>
  <w:style w:type="table" w:styleId="Style16" w:customStyle="1">
    <w:name w:val="_Style 16"/>
    <w:basedOn w:val="TableNormal0"/>
    <w:qFormat w:val="1"/>
    <w:tblPr>
      <w:tblCellMar>
        <w:left w:w="115.0" w:type="dxa"/>
        <w:right w:w="115.0" w:type="dxa"/>
      </w:tblCellMar>
    </w:tblPr>
  </w:style>
  <w:style w:type="table" w:styleId="Style17" w:customStyle="1">
    <w:name w:val="_Style 17"/>
    <w:basedOn w:val="TableNormal0"/>
    <w:tblPr>
      <w:tblCellMar>
        <w:left w:w="115.0" w:type="dxa"/>
        <w:right w:w="115.0" w:type="dxa"/>
      </w:tblCellMar>
    </w:tblPr>
  </w:style>
  <w:style w:type="table" w:styleId="Style18" w:customStyle="1">
    <w:name w:val="_Style 18"/>
    <w:basedOn w:val="TableNormal0"/>
    <w:qFormat w:val="1"/>
    <w:tblPr>
      <w:tblCellMar>
        <w:left w:w="115.0" w:type="dxa"/>
        <w:right w:w="115.0" w:type="dxa"/>
      </w:tblCellMar>
    </w:tblPr>
  </w:style>
  <w:style w:type="table" w:styleId="Style19" w:customStyle="1">
    <w:name w:val="_Style 19"/>
    <w:basedOn w:val="TableNormal0"/>
    <w:qFormat w:val="1"/>
    <w:tblPr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Style20" w:customStyle="1">
    <w:name w:val="_Style 20"/>
    <w:basedOn w:val="TableNormal0"/>
    <w:qFormat w:val="1"/>
    <w:tblPr>
      <w:tblCellMar>
        <w:left w:w="108.0" w:type="dxa"/>
        <w:right w:w="108.0" w:type="dxa"/>
      </w:tblCellMar>
    </w:tblPr>
  </w:style>
  <w:style w:type="table" w:styleId="Style21" w:customStyle="1">
    <w:name w:val="_Style 21"/>
    <w:basedOn w:val="TableNormal0"/>
    <w:qFormat w:val="1"/>
    <w:tblPr>
      <w:tblCellMar>
        <w:left w:w="108.0" w:type="dxa"/>
        <w:right w:w="108.0" w:type="dxa"/>
      </w:tblCellMar>
    </w:tblPr>
  </w:style>
  <w:style w:type="table" w:styleId="Style22" w:customStyle="1">
    <w:name w:val="_Style 22"/>
    <w:basedOn w:val="TableNormal0"/>
    <w:qFormat w:val="1"/>
    <w:tblPr>
      <w:tblCellMar>
        <w:left w:w="108.0" w:type="dxa"/>
        <w:right w:w="108.0" w:type="dxa"/>
      </w:tblCellMar>
    </w:tblPr>
  </w:style>
  <w:style w:type="table" w:styleId="Style23" w:customStyle="1">
    <w:name w:val="_Style 23"/>
    <w:basedOn w:val="TableNormal0"/>
    <w:tblPr>
      <w:tblCellMar>
        <w:left w:w="108.0" w:type="dxa"/>
        <w:right w:w="108.0" w:type="dxa"/>
      </w:tblCellMar>
    </w:tblPr>
  </w:style>
  <w:style w:type="table" w:styleId="Style24" w:customStyle="1">
    <w:name w:val="_Style 24"/>
    <w:basedOn w:val="TableNormal0"/>
    <w:qFormat w:val="1"/>
    <w:tblPr>
      <w:tblCellMar>
        <w:left w:w="108.0" w:type="dxa"/>
        <w:right w:w="108.0" w:type="dxa"/>
      </w:tblCellMar>
    </w:tblPr>
  </w:style>
  <w:style w:type="table" w:styleId="Style25" w:customStyle="1">
    <w:name w:val="_Style 25"/>
    <w:basedOn w:val="TableNormal0"/>
    <w:tblPr>
      <w:tblCellMar>
        <w:left w:w="115.0" w:type="dxa"/>
        <w:right w:w="115.0" w:type="dxa"/>
      </w:tblCellMar>
    </w:tblPr>
  </w:style>
  <w:style w:type="table" w:styleId="Style26" w:customStyle="1">
    <w:name w:val="_Style 26"/>
    <w:basedOn w:val="TableNormal0"/>
    <w:tblPr>
      <w:tblCellMar>
        <w:left w:w="108.0" w:type="dxa"/>
        <w:right w:w="108.0" w:type="dxa"/>
      </w:tblCellMar>
    </w:tblPr>
  </w:style>
  <w:style w:type="table" w:styleId="Style27" w:customStyle="1">
    <w:name w:val="_Style 27"/>
    <w:basedOn w:val="TableNormal0"/>
    <w:qFormat w:val="1"/>
    <w:tblPr>
      <w:tblCellMar>
        <w:left w:w="108.0" w:type="dxa"/>
        <w:right w:w="108.0" w:type="dxa"/>
      </w:tblCellMar>
    </w:tblPr>
  </w:style>
  <w:style w:type="table" w:styleId="Style28" w:customStyle="1">
    <w:name w:val="_Style 28"/>
    <w:basedOn w:val="TableNormal0"/>
    <w:tblPr>
      <w:tblCellMar>
        <w:left w:w="108.0" w:type="dxa"/>
        <w:right w:w="108.0" w:type="dxa"/>
      </w:tblCellMar>
    </w:tblPr>
  </w:style>
  <w:style w:type="table" w:styleId="Style29" w:customStyle="1">
    <w:name w:val="_Style 29"/>
    <w:basedOn w:val="TableNormal0"/>
    <w:qFormat w:val="1"/>
    <w:tblPr>
      <w:tblCellMar>
        <w:left w:w="108.0" w:type="dxa"/>
        <w:right w:w="108.0" w:type="dxa"/>
      </w:tblCellMar>
    </w:tblPr>
  </w:style>
  <w:style w:type="table" w:styleId="Style30" w:customStyle="1">
    <w:name w:val="_Style 30"/>
    <w:basedOn w:val="TableNormal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31" w:customStyle="1">
    <w:name w:val="_Style 31"/>
    <w:basedOn w:val="TableNormal0"/>
    <w:qFormat w:val="1"/>
    <w:tblPr>
      <w:tblCellMar>
        <w:left w:w="108.0" w:type="dxa"/>
        <w:right w:w="108.0" w:type="dxa"/>
      </w:tblCellMar>
    </w:tblPr>
  </w:style>
  <w:style w:type="table" w:styleId="Style32" w:customStyle="1">
    <w:name w:val="_Style 32"/>
    <w:basedOn w:val="TableNormal0"/>
    <w:tblPr>
      <w:tblCellMar>
        <w:left w:w="115.0" w:type="dxa"/>
        <w:right w:w="115.0" w:type="dxa"/>
      </w:tblCellMar>
    </w:tblPr>
  </w:style>
  <w:style w:type="table" w:styleId="Style33" w:customStyle="1">
    <w:name w:val="_Style 33"/>
    <w:basedOn w:val="TableNormal0"/>
    <w:tblPr>
      <w:tblCellMar>
        <w:left w:w="115.0" w:type="dxa"/>
        <w:right w:w="115.0" w:type="dxa"/>
      </w:tblCellMar>
    </w:tblPr>
  </w:style>
  <w:style w:type="table" w:styleId="Style34" w:customStyle="1">
    <w:name w:val="_Style 34"/>
    <w:basedOn w:val="TableNormal0"/>
    <w:qFormat w:val="1"/>
    <w:tblPr>
      <w:tblCellMar>
        <w:left w:w="108.0" w:type="dxa"/>
        <w:right w:w="108.0" w:type="dxa"/>
      </w:tblCellMar>
    </w:tblPr>
  </w:style>
  <w:style w:type="table" w:styleId="Style35" w:customStyle="1">
    <w:name w:val="_Style 35"/>
    <w:basedOn w:val="TableNormal0"/>
    <w:qFormat w:val="1"/>
    <w:tblPr>
      <w:tblCellMar>
        <w:left w:w="108.0" w:type="dxa"/>
        <w:right w:w="108.0" w:type="dxa"/>
      </w:tblCellMar>
    </w:tblPr>
  </w:style>
  <w:style w:type="table" w:styleId="Style36" w:customStyle="1">
    <w:name w:val="_Style 36"/>
    <w:basedOn w:val="TableNormal0"/>
    <w:qFormat w:val="1"/>
    <w:tblPr>
      <w:tblCellMar>
        <w:left w:w="108.0" w:type="dxa"/>
        <w:right w:w="108.0" w:type="dxa"/>
      </w:tblCellMar>
    </w:tblPr>
  </w:style>
  <w:style w:type="table" w:styleId="Style37" w:customStyle="1">
    <w:name w:val="_Style 37"/>
    <w:basedOn w:val="TableNormal0"/>
    <w:qFormat w:val="1"/>
    <w:tblPr>
      <w:tblCellMar>
        <w:left w:w="108.0" w:type="dxa"/>
        <w:right w:w="108.0" w:type="dxa"/>
      </w:tblCellMar>
    </w:tblPr>
  </w:style>
  <w:style w:type="table" w:styleId="Style38" w:customStyle="1">
    <w:name w:val="_Style 38"/>
    <w:basedOn w:val="TableNormal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39" w:customStyle="1">
    <w:name w:val="_Style 39"/>
    <w:basedOn w:val="TableNormal0"/>
    <w:qFormat w:val="1"/>
    <w:tblPr>
      <w:tblCellMar>
        <w:left w:w="108.0" w:type="dxa"/>
        <w:right w:w="108.0" w:type="dxa"/>
      </w:tblCellMar>
    </w:tblPr>
  </w:style>
  <w:style w:type="table" w:styleId="Style40" w:customStyle="1">
    <w:name w:val="_Style 40"/>
    <w:basedOn w:val="TableNormal0"/>
    <w:qFormat w:val="1"/>
    <w:tblPr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712B5E"/>
    <w:rPr>
      <w:color w:val="00000a"/>
    </w:rPr>
  </w:style>
  <w:style w:type="paragraph" w:styleId="Rodap">
    <w:name w:val="footer"/>
    <w:basedOn w:val="Normal"/>
    <w:link w:val="RodapChar"/>
    <w:rsid w:val="00712B5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rsid w:val="00712B5E"/>
    <w:rPr>
      <w:color w:val="00000a"/>
    </w:rPr>
  </w:style>
  <w:style w:type="paragraph" w:styleId="textocentralizadoespacamentosimples" w:customStyle="1">
    <w:name w:val="texto_centralizado_espacamento_simples"/>
    <w:basedOn w:val="Normal"/>
    <w:rsid w:val="00F602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Hyperlink">
    <w:name w:val="Hyperlink"/>
    <w:uiPriority w:val="99"/>
    <w:unhideWhenUsed w:val="1"/>
    <w:rsid w:val="00F60267"/>
    <w:rPr>
      <w:color w:val="0000ff"/>
      <w:u w:val="single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elacomgrade">
    <w:name w:val="Table Grid"/>
    <w:basedOn w:val="Tabelanormal"/>
    <w:uiPriority w:val="59"/>
    <w:unhideWhenUsed w:val="1"/>
    <w:rsid w:val="00AE4FD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AE4FD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SCYbCpxDPn25Va1ko6lbF0AOiw==">AMUW2mV1bb8dm7cJRwURYRv9wweDdsbjWK/ovLZXbOjFGC8Tmvd0S9Vrp7DPeNZS80oHzTQnRMDReIuojO0QnyAsxTHrUFLNpQa+QevrJbHNHNOh4HqlMICODffRpdrTZMOHcCaSlhP4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2022-03-07T12:11:00Z</dcterms:created>
  <dc:creator>tianebitencourt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