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- TERMO DE COMPROMISSO DO BOLSISTA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PROGRAMA INSTITUCIONAL DE INICIAÇÃO CIENTÍFICA E TECNOLÓGICA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PRO-IC  -  PROPPI/UNIPAMPA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MODALIDADE - Incentivo à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3"/>
        <w:gridCol w:w="2592"/>
        <w:gridCol w:w="1417"/>
        <w:gridCol w:w="3234"/>
        <w:tblGridChange w:id="0">
          <w:tblGrid>
            <w:gridCol w:w="2283"/>
            <w:gridCol w:w="2592"/>
            <w:gridCol w:w="1417"/>
            <w:gridCol w:w="323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Bolsista: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RG/Órgão Expedidor: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Naturalidade: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Nacionalidade: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da Proposta: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Orientador: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240" w:line="276" w:lineRule="auto"/>
        <w:jc w:val="both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requisitos e atribuições do(a) bolsista de acordo com a Chamada Interna Nº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15/2025</w:t>
      </w:r>
      <w:r w:rsidDel="00000000" w:rsidR="00000000" w:rsidRPr="00000000">
        <w:rPr>
          <w:sz w:val="22"/>
          <w:szCs w:val="22"/>
          <w:rtl w:val="0"/>
        </w:rPr>
        <w:t xml:space="preserve"> - Programa Institucional de Iniciação Científica e Tecnológica (PRO-IC) -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Modalidade Incentivo à Pesquisa</w:t>
      </w:r>
      <w:r w:rsidDel="00000000" w:rsidR="00000000" w:rsidRPr="00000000">
        <w:rPr>
          <w:sz w:val="22"/>
          <w:szCs w:val="22"/>
          <w:rtl w:val="0"/>
        </w:rPr>
        <w:t xml:space="preserve">, sem prejuízo dos demais itens: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ind w:left="566.9291338582675" w:firstLine="0"/>
        <w:jc w:val="both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6. DOS REQUISITOS, COMPROMISSOS E DIREITOS DO(A) BOLSISTA</w:t>
      </w:r>
    </w:p>
    <w:p w:rsidR="00000000" w:rsidDel="00000000" w:rsidP="00000000" w:rsidRDefault="00000000" w:rsidRPr="00000000" w14:paraId="00000028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6.1 O(A) discente bolsista do programa PRO-IC - Incentivo à Pesquisa deverá: </w:t>
      </w:r>
    </w:p>
    <w:p w:rsidR="00000000" w:rsidDel="00000000" w:rsidP="00000000" w:rsidRDefault="00000000" w:rsidRPr="00000000" w14:paraId="00000029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a) Estar regularmente matriculado(a) em curso de graduação na UNIPAMPA durante toda a vigência da bolsa;</w:t>
      </w:r>
    </w:p>
    <w:p w:rsidR="00000000" w:rsidDel="00000000" w:rsidP="00000000" w:rsidRDefault="00000000" w:rsidRPr="00000000" w14:paraId="0000002A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b) Ser brasileiro(a) ou estrangeiro(a) com situação regular no País;</w:t>
      </w:r>
    </w:p>
    <w:p w:rsidR="00000000" w:rsidDel="00000000" w:rsidP="00000000" w:rsidRDefault="00000000" w:rsidRPr="00000000" w14:paraId="0000002B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c) Demonstrar interesse pela carreira de pesquisador(a);</w:t>
      </w:r>
    </w:p>
    <w:p w:rsidR="00000000" w:rsidDel="00000000" w:rsidP="00000000" w:rsidRDefault="00000000" w:rsidRPr="00000000" w14:paraId="0000002C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d) Demonstrar bom desempenho acadêmico;</w:t>
      </w:r>
    </w:p>
    <w:p w:rsidR="00000000" w:rsidDel="00000000" w:rsidP="00000000" w:rsidRDefault="00000000" w:rsidRPr="00000000" w14:paraId="0000002D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e) Não ter reprovação em disciplinas diretamente relacionadas com a área do projeto de pesquisa;</w:t>
      </w:r>
    </w:p>
    <w:p w:rsidR="00000000" w:rsidDel="00000000" w:rsidP="00000000" w:rsidRDefault="00000000" w:rsidRPr="00000000" w14:paraId="0000002E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f) Cumprir integralmente as atividades que lhe forem destinadas pelo(a) orientador(a), conforme plano de atividades aprovado;</w:t>
      </w:r>
    </w:p>
    <w:p w:rsidR="00000000" w:rsidDel="00000000" w:rsidP="00000000" w:rsidRDefault="00000000" w:rsidRPr="00000000" w14:paraId="0000002F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g) Executar o plano de atividades com dedicação de 20 (vinte) horas semanais, sob orientação do(a) pesquisador(a);</w:t>
      </w:r>
    </w:p>
    <w:p w:rsidR="00000000" w:rsidDel="00000000" w:rsidP="00000000" w:rsidRDefault="00000000" w:rsidRPr="00000000" w14:paraId="00000030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h) Ter currículo cadastrado e atualizado na Plataforma Lattes do CNPq;</w:t>
      </w:r>
    </w:p>
    <w:p w:rsidR="00000000" w:rsidDel="00000000" w:rsidP="00000000" w:rsidRDefault="00000000" w:rsidRPr="00000000" w14:paraId="00000031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i) Receber apenas esta modalidade de bolsa, sendo vedada a acumulação desta com qualquer outra, interna ou externa à UNIPAMPA (exceto o Programa de Bolsas de Permanência da UNIPAMPA);</w:t>
      </w:r>
    </w:p>
    <w:p w:rsidR="00000000" w:rsidDel="00000000" w:rsidP="00000000" w:rsidRDefault="00000000" w:rsidRPr="00000000" w14:paraId="00000032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j) Participar das atividades propostas pelo Programa de Iniciação Científica da UNIPAMPA;</w:t>
      </w:r>
    </w:p>
    <w:p w:rsidR="00000000" w:rsidDel="00000000" w:rsidP="00000000" w:rsidRDefault="00000000" w:rsidRPr="00000000" w14:paraId="00000033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k) No momento da implementação da bolsa, possuir conta corrente ativa em seu nome. Não serão aceitas contas de poupança, de conta fácil ou de conta corrente conjunta. É de inteira responsabilidade do(a) bolsista a abertura de conta corrente em seu nome e a informação correta dos respectivos dados bancários ao(a) orientador(a), em tempo hábil, para a efetivação dos depósitos mensais.</w:t>
      </w:r>
    </w:p>
    <w:p w:rsidR="00000000" w:rsidDel="00000000" w:rsidP="00000000" w:rsidRDefault="00000000" w:rsidRPr="00000000" w14:paraId="00000034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l) Apresentar relatório técnico de suas atividades ao final do período de concessão da bolsa de acordo com a orientação da PROPPI e seguindo as orientações do item 15 desta Chamada Interna.</w:t>
      </w:r>
    </w:p>
    <w:p w:rsidR="00000000" w:rsidDel="00000000" w:rsidP="00000000" w:rsidRDefault="00000000" w:rsidRPr="00000000" w14:paraId="00000035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6.2 Qualquer trabalho publicado pelo(a) bolsista deverá ter o aval do(a) orientador(a) e mencionar o apoio da PROPPI/UNIPAMPA por meio do Programa Institucional de Iniciação Científica e Tecnológica (PRO-IC) - Modalidade Incentivo à Pesquisa. A não observância destas exigências inabilitará o(a) bolsista ao recebimento de outros auxílios ou bolsas pela PROPPI.</w:t>
      </w:r>
    </w:p>
    <w:p w:rsidR="00000000" w:rsidDel="00000000" w:rsidP="00000000" w:rsidRDefault="00000000" w:rsidRPr="00000000" w14:paraId="00000036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6.3 O(A) bolsista que não cumprir a carga horária semanal de 20 (vinte) horas poderá ter o pagamento da bolsa cancelado.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566.9291338582675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6.4 É vedada a divisão da bolsa, pois ela é pessoal e indivisível.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566.9291338582675" w:firstLine="0"/>
        <w:jc w:val="both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6.5 É vedada a transferência de valores entre bolsistas.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na condição de estudante bolsista, acima identificado,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120" w:line="276" w:lineRule="auto"/>
        <w:ind w:left="420" w:hanging="42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Ter ciência dos direitos e das responsabilidades inerentes à qualidade de bolsista do Programa Institucional de Iniciação Científica e Tecnológica (PRO-IC) - Modalidade Incentivo à Pesquisa, e comprometo-me a desempenhar as atribuições definidas na proposta acima identificada, de acordo com as normativas da UNIPAMPA.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76" w:lineRule="auto"/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Que, sob as penas da lei, as informações prestadas são a expressão da verdade, que preencho plenamente os requisitos expressos no Programa Institucional de Iniciação Científica e Tecnológica (PRO-IC) - Modalidade Incentivo à Pesquisa.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76" w:lineRule="auto"/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 inobservância dos requisitos acima mencionados implicará no cancelamento da bolsa, com a restituição integral dos recursos recebidos.</w:t>
      </w:r>
    </w:p>
    <w:p w:rsidR="00000000" w:rsidDel="00000000" w:rsidP="00000000" w:rsidRDefault="00000000" w:rsidRPr="00000000" w14:paraId="0000003D">
      <w:pPr>
        <w:spacing w:after="120"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____________________, _______ de ___________________ de ____.</w:t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Assinatura do Bolsista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8" w:right="991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widowControl w:val="0"/>
      <w:spacing w:after="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Página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de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leader="none" w:pos="4320"/>
        <w:tab w:val="right" w:leader="none" w:pos="864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0"/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2"/>
      <w:tblW w:w="8522.0" w:type="dxa"/>
      <w:jc w:val="left"/>
      <w:tblInd w:w="-115.0" w:type="dxa"/>
      <w:tblLayout w:type="fixed"/>
      <w:tblLook w:val="0000"/>
    </w:tblPr>
    <w:tblGrid>
      <w:gridCol w:w="3635"/>
      <w:gridCol w:w="1252"/>
      <w:gridCol w:w="3635"/>
      <w:tblGridChange w:id="0">
        <w:tblGrid>
          <w:gridCol w:w="3635"/>
          <w:gridCol w:w="1252"/>
          <w:gridCol w:w="3635"/>
        </w:tblGrid>
      </w:tblGridChange>
    </w:tblGrid>
    <w:tr>
      <w:trPr>
        <w:cantSplit w:val="0"/>
        <w:trHeight w:val="14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5b9bd5" w:space="0" w:sz="4" w:val="single"/>
            <w:right w:color="000000" w:space="0" w:sz="0" w:val="nil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4F">
          <w:pPr>
            <w:tabs>
              <w:tab w:val="center" w:leader="none" w:pos="4320"/>
              <w:tab w:val="right" w:leader="none" w:pos="8640"/>
            </w:tabs>
            <w:spacing w:after="0" w:lineRule="auto"/>
            <w:rPr>
              <w:b w:val="1"/>
              <w:bCs w:val="1"/>
              <w:color w:val="5b9bd5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50">
          <w:pPr>
            <w:rPr>
              <w:color w:val="2e75b5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color w:val="2e75b5"/>
              <w:sz w:val="22"/>
              <w:szCs w:val="22"/>
              <w:rtl w:val="0"/>
            </w:rPr>
            <w:t xml:space="preserve">[Type text]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5b9bd5" w:space="0" w:sz="4" w:val="single"/>
            <w:right w:color="000000" w:space="0" w:sz="0" w:val="nil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51">
          <w:pPr>
            <w:tabs>
              <w:tab w:val="center" w:leader="none" w:pos="4320"/>
              <w:tab w:val="right" w:leader="none" w:pos="8640"/>
            </w:tabs>
            <w:spacing w:after="0" w:lineRule="auto"/>
            <w:rPr>
              <w:b w:val="1"/>
              <w:bCs w:val="1"/>
              <w:color w:val="5b9bd5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" w:hRule="atLeast"/>
        <w:tblHeader w:val="0"/>
      </w:trPr>
      <w:tc>
        <w:tcPr>
          <w:tcBorders>
            <w:top w:color="5b9bd5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52">
          <w:pPr>
            <w:tabs>
              <w:tab w:val="center" w:leader="none" w:pos="4320"/>
              <w:tab w:val="right" w:leader="none" w:pos="8640"/>
            </w:tabs>
            <w:spacing w:after="0" w:lineRule="auto"/>
            <w:rPr>
              <w:b w:val="1"/>
              <w:bCs w:val="1"/>
              <w:color w:val="5b9bd5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5b9bd5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5b9bd5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54">
          <w:pPr>
            <w:tabs>
              <w:tab w:val="center" w:leader="none" w:pos="4320"/>
              <w:tab w:val="right" w:leader="none" w:pos="8640"/>
            </w:tabs>
            <w:spacing w:after="0" w:lineRule="auto"/>
            <w:rPr>
              <w:b w:val="1"/>
              <w:bCs w:val="1"/>
              <w:color w:val="5b9bd5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tabs>
        <w:tab w:val="center" w:leader="none" w:pos="4320"/>
        <w:tab w:val="right" w:leader="none" w:pos="864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ab/>
      <w:tab/>
      <w:t xml:space="preserve"> </w:t>
    </w: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84403</wp:posOffset>
          </wp:positionH>
          <wp:positionV relativeFrom="paragraph">
            <wp:posOffset>19051</wp:posOffset>
          </wp:positionV>
          <wp:extent cx="1868223" cy="487363"/>
          <wp:effectExtent b="0" l="0" r="0" t="0"/>
          <wp:wrapNone/>
          <wp:docPr id="3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223" cy="4873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UNIVERSIDADE FEDERAL DO PAMPA</w:t>
    </w:r>
  </w:p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EDITAIS DE BOLSAS DE INICIAÇÃO CIENTÍFICA E INICIAÇÃO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left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after="0" w:lineRule="auto"/>
      <w:jc w:val="center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annotation reference"/>
    <w:basedOn w:val="8"/>
    <w:uiPriority w:val="99"/>
    <w:semiHidden w:val="1"/>
    <w:unhideWhenUsed w:val="1"/>
    <w:rPr>
      <w:sz w:val="16"/>
      <w:szCs w:val="16"/>
    </w:rPr>
  </w:style>
  <w:style w:type="character" w:styleId="11">
    <w:name w:val="Hyperlink"/>
    <w:uiPriority w:val="99"/>
    <w:unhideWhenUsed w:val="1"/>
    <w:rPr>
      <w:color w:val="0000ff"/>
      <w:u w:val="single"/>
    </w:rPr>
  </w:style>
  <w:style w:type="paragraph" w:styleId="12">
    <w:name w:val="annotation text"/>
    <w:basedOn w:val="1"/>
    <w:link w:val="55"/>
    <w:uiPriority w:val="99"/>
    <w:semiHidden w:val="1"/>
    <w:unhideWhenUsed w:val="1"/>
    <w:pPr>
      <w:spacing w:line="240" w:lineRule="auto"/>
    </w:pPr>
  </w:style>
  <w:style w:type="paragraph" w:styleId="14">
    <w:name w:val="header"/>
    <w:basedOn w:val="1"/>
    <w:link w:val="50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51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56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18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9" w:customStyle="1">
    <w:name w:val="_Style 10"/>
    <w:basedOn w:val="18"/>
    <w:uiPriority w:val="0"/>
    <w:tblPr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20" w:customStyle="1">
    <w:name w:val="_Style 11"/>
    <w:basedOn w:val="18"/>
    <w:uiPriority w:val="0"/>
    <w:qFormat w:val="1"/>
    <w:tblPr>
      <w:tblCellMar>
        <w:left w:w="115.0" w:type="dxa"/>
        <w:right w:w="115.0" w:type="dxa"/>
      </w:tblCellMar>
    </w:tblPr>
  </w:style>
  <w:style w:type="table" w:styleId="21" w:customStyle="1">
    <w:name w:val="_Style 12"/>
    <w:basedOn w:val="18"/>
    <w:uiPriority w:val="0"/>
    <w:tblPr>
      <w:tblCellMar>
        <w:left w:w="115.0" w:type="dxa"/>
        <w:right w:w="115.0" w:type="dxa"/>
      </w:tblCellMar>
    </w:tblPr>
  </w:style>
  <w:style w:type="table" w:styleId="22" w:customStyle="1">
    <w:name w:val="_Style 13"/>
    <w:basedOn w:val="18"/>
    <w:uiPriority w:val="0"/>
    <w:tblPr>
      <w:tblCellMar>
        <w:left w:w="115.0" w:type="dxa"/>
        <w:right w:w="115.0" w:type="dxa"/>
      </w:tblCellMar>
    </w:tblPr>
  </w:style>
  <w:style w:type="table" w:styleId="23" w:customStyle="1">
    <w:name w:val="_Style 14"/>
    <w:basedOn w:val="18"/>
    <w:uiPriority w:val="0"/>
    <w:tblPr>
      <w:tblCellMar>
        <w:left w:w="115.0" w:type="dxa"/>
        <w:right w:w="115.0" w:type="dxa"/>
      </w:tblCellMar>
    </w:tblPr>
  </w:style>
  <w:style w:type="table" w:styleId="24" w:customStyle="1">
    <w:name w:val="_Style 15"/>
    <w:basedOn w:val="18"/>
    <w:uiPriority w:val="0"/>
    <w:tblPr>
      <w:tblCellMar>
        <w:left w:w="115.0" w:type="dxa"/>
        <w:right w:w="115.0" w:type="dxa"/>
      </w:tblCellMar>
    </w:tblPr>
  </w:style>
  <w:style w:type="table" w:styleId="25" w:customStyle="1">
    <w:name w:val="_Style 16"/>
    <w:basedOn w:val="18"/>
    <w:uiPriority w:val="0"/>
    <w:qFormat w:val="1"/>
    <w:tblPr>
      <w:tblCellMar>
        <w:left w:w="115.0" w:type="dxa"/>
        <w:right w:w="115.0" w:type="dxa"/>
      </w:tblCellMar>
    </w:tblPr>
  </w:style>
  <w:style w:type="table" w:styleId="26" w:customStyle="1">
    <w:name w:val="_Style 17"/>
    <w:basedOn w:val="18"/>
    <w:uiPriority w:val="0"/>
    <w:tblPr>
      <w:tblCellMar>
        <w:left w:w="115.0" w:type="dxa"/>
        <w:right w:w="115.0" w:type="dxa"/>
      </w:tblCellMar>
    </w:tblPr>
  </w:style>
  <w:style w:type="table" w:styleId="27" w:customStyle="1">
    <w:name w:val="_Style 18"/>
    <w:basedOn w:val="18"/>
    <w:uiPriority w:val="0"/>
    <w:qFormat w:val="1"/>
    <w:tblPr>
      <w:tblCellMar>
        <w:left w:w="115.0" w:type="dxa"/>
        <w:right w:w="115.0" w:type="dxa"/>
      </w:tblCellMar>
    </w:tblPr>
  </w:style>
  <w:style w:type="table" w:styleId="28" w:customStyle="1">
    <w:name w:val="_Style 19"/>
    <w:basedOn w:val="18"/>
    <w:uiPriority w:val="0"/>
    <w:qFormat w:val="1"/>
    <w:tblPr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29" w:customStyle="1">
    <w:name w:val="_Style 20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30" w:customStyle="1">
    <w:name w:val="_Style 21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31" w:customStyle="1">
    <w:name w:val="_Style 22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32" w:customStyle="1">
    <w:name w:val="_Style 23"/>
    <w:basedOn w:val="18"/>
    <w:uiPriority w:val="0"/>
    <w:tblPr>
      <w:tblCellMar>
        <w:left w:w="108.0" w:type="dxa"/>
        <w:right w:w="108.0" w:type="dxa"/>
      </w:tblCellMar>
    </w:tblPr>
  </w:style>
  <w:style w:type="table" w:styleId="33" w:customStyle="1">
    <w:name w:val="_Style 24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34" w:customStyle="1">
    <w:name w:val="_Style 25"/>
    <w:basedOn w:val="18"/>
    <w:uiPriority w:val="0"/>
    <w:tblPr>
      <w:tblCellMar>
        <w:left w:w="115.0" w:type="dxa"/>
        <w:right w:w="115.0" w:type="dxa"/>
      </w:tblCellMar>
    </w:tblPr>
  </w:style>
  <w:style w:type="table" w:styleId="35" w:customStyle="1">
    <w:name w:val="_Style 26"/>
    <w:basedOn w:val="18"/>
    <w:uiPriority w:val="0"/>
    <w:tblPr>
      <w:tblCellMar>
        <w:left w:w="108.0" w:type="dxa"/>
        <w:right w:w="108.0" w:type="dxa"/>
      </w:tblCellMar>
    </w:tblPr>
  </w:style>
  <w:style w:type="table" w:styleId="36" w:customStyle="1">
    <w:name w:val="_Style 27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37" w:customStyle="1">
    <w:name w:val="_Style 28"/>
    <w:basedOn w:val="18"/>
    <w:uiPriority w:val="0"/>
    <w:tblPr>
      <w:tblCellMar>
        <w:left w:w="108.0" w:type="dxa"/>
        <w:right w:w="108.0" w:type="dxa"/>
      </w:tblCellMar>
    </w:tblPr>
  </w:style>
  <w:style w:type="table" w:styleId="38" w:customStyle="1">
    <w:name w:val="_Style 29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39" w:customStyle="1">
    <w:name w:val="_Style 30"/>
    <w:basedOn w:val="18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0" w:customStyle="1">
    <w:name w:val="_Style 31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41" w:customStyle="1">
    <w:name w:val="_Style 32"/>
    <w:basedOn w:val="18"/>
    <w:uiPriority w:val="0"/>
    <w:tblPr>
      <w:tblCellMar>
        <w:left w:w="115.0" w:type="dxa"/>
        <w:right w:w="115.0" w:type="dxa"/>
      </w:tblCellMar>
    </w:tblPr>
  </w:style>
  <w:style w:type="table" w:styleId="42" w:customStyle="1">
    <w:name w:val="_Style 33"/>
    <w:basedOn w:val="18"/>
    <w:uiPriority w:val="0"/>
    <w:tblPr>
      <w:tblCellMar>
        <w:left w:w="115.0" w:type="dxa"/>
        <w:right w:w="115.0" w:type="dxa"/>
      </w:tblCellMar>
    </w:tblPr>
  </w:style>
  <w:style w:type="table" w:styleId="43" w:customStyle="1">
    <w:name w:val="_Style 34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44" w:customStyle="1">
    <w:name w:val="_Style 35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45" w:customStyle="1">
    <w:name w:val="_Style 36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46" w:customStyle="1">
    <w:name w:val="_Style 37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47" w:customStyle="1">
    <w:name w:val="_Style 38"/>
    <w:basedOn w:val="18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8" w:customStyle="1">
    <w:name w:val="_Style 39"/>
    <w:basedOn w:val="18"/>
    <w:uiPriority w:val="0"/>
    <w:qFormat w:val="1"/>
    <w:tblPr>
      <w:tblCellMar>
        <w:left w:w="108.0" w:type="dxa"/>
        <w:right w:w="108.0" w:type="dxa"/>
      </w:tblCellMar>
    </w:tblPr>
  </w:style>
  <w:style w:type="table" w:styleId="49" w:customStyle="1">
    <w:name w:val="_Style 40"/>
    <w:basedOn w:val="18"/>
    <w:uiPriority w:val="0"/>
    <w:qFormat w:val="1"/>
    <w:tblPr>
      <w:tblCellMar>
        <w:left w:w="115.0" w:type="dxa"/>
        <w:right w:w="115.0" w:type="dxa"/>
      </w:tblCellMar>
    </w:tblPr>
  </w:style>
  <w:style w:type="character" w:styleId="50" w:customStyle="1">
    <w:name w:val="Cabeçalho Char"/>
    <w:basedOn w:val="8"/>
    <w:link w:val="14"/>
    <w:uiPriority w:val="0"/>
    <w:rPr>
      <w:color w:val="00000a"/>
    </w:rPr>
  </w:style>
  <w:style w:type="character" w:styleId="51" w:customStyle="1">
    <w:name w:val="Rodapé Char"/>
    <w:basedOn w:val="8"/>
    <w:link w:val="15"/>
    <w:uiPriority w:val="0"/>
    <w:rPr>
      <w:color w:val="00000a"/>
    </w:rPr>
  </w:style>
  <w:style w:type="paragraph" w:styleId="52" w:customStyle="1">
    <w:name w:val="texto_centralizado_espacamento_simples"/>
    <w:basedOn w:val="1"/>
    <w:uiPriority w:val="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53" w:customStyle="1">
    <w:name w:val="_Style 50"/>
    <w:basedOn w:val="18"/>
    <w:uiPriority w:val="0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54" w:customStyle="1">
    <w:name w:val="_Style 51"/>
    <w:basedOn w:val="18"/>
    <w:uiPriority w:val="0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55" w:customStyle="1">
    <w:name w:val="Texto de comentário Char"/>
    <w:basedOn w:val="8"/>
    <w:link w:val="12"/>
    <w:uiPriority w:val="99"/>
    <w:semiHidden w:val="1"/>
  </w:style>
  <w:style w:type="character" w:styleId="56" w:customStyle="1">
    <w:name w:val="Texto de balão Char"/>
    <w:basedOn w:val="8"/>
    <w:link w:val="16"/>
    <w:uiPriority w:val="99"/>
    <w:semiHidden w:val="1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yzdQ5vO0sweMouASwFJbcnfZQ==">CgMxLjAyCGguZ2pkZ3hzMgloLjMwajB6bGw4AHIhMV9VcWRQZGtkTzRYMFU5b2xRb2lQNGpCaU9seGkzUWhl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2022-03-11T17:31:00Z</dcterms:created>
  <dc:creator>tianebitencourt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38058019B1C1494287748171A44396F1</vt:lpwstr>
  </property>
</Properties>
</file>