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 - TERMO DE COMPROMISSO DO BOLSISTA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PROGRAMA INSTITUCIONAL DE INICIAÇÃO CIENTÍFICA E TECNOLÓGICA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PRO-IC  -  PROPPI/UNIPAMPA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MODALIDADE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INICIAÇÃO CIENTÍFICA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83"/>
        <w:gridCol w:w="2592"/>
        <w:gridCol w:w="1417"/>
        <w:gridCol w:w="3234"/>
        <w:tblGridChange w:id="0">
          <w:tblGrid>
            <w:gridCol w:w="2283"/>
            <w:gridCol w:w="2592"/>
            <w:gridCol w:w="1417"/>
            <w:gridCol w:w="323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do(a) Bolsista: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Matrícula: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CPF: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Proposta: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76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do(a) Orientador(a):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120" w:before="240" w:line="276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São requisitos e atribuições do(a) bolsista de acordo com a Chamada Interna </w:t>
      </w:r>
      <w:r w:rsidDel="00000000" w:rsidR="00000000" w:rsidRPr="00000000">
        <w:rPr>
          <w:sz w:val="22"/>
          <w:szCs w:val="22"/>
          <w:rtl w:val="0"/>
        </w:rPr>
        <w:t xml:space="preserve">Nº 05/2026</w:t>
      </w:r>
      <w:r w:rsidDel="00000000" w:rsidR="00000000" w:rsidRPr="00000000">
        <w:rPr>
          <w:sz w:val="22"/>
          <w:szCs w:val="22"/>
          <w:rtl w:val="0"/>
        </w:rPr>
        <w:t xml:space="preserve"> - Programa Institucional de Iniciação Científica e Tecnológica (PRO-IC) -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Modalidade Iniciação Científica</w:t>
      </w:r>
      <w:r w:rsidDel="00000000" w:rsidR="00000000" w:rsidRPr="00000000">
        <w:rPr>
          <w:sz w:val="22"/>
          <w:szCs w:val="22"/>
          <w:rtl w:val="0"/>
        </w:rPr>
        <w:t xml:space="preserve">, sem prejuízo dos demais itens: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76" w:lineRule="auto"/>
        <w:ind w:left="566.9291338582675" w:firstLine="0"/>
        <w:jc w:val="both"/>
        <w:rPr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6. DOS REQUISITOS, COMPROMISSOS E DIREITOS DO(A) BOLSISTA</w:t>
      </w:r>
    </w:p>
    <w:p w:rsidR="00000000" w:rsidDel="00000000" w:rsidP="00000000" w:rsidRDefault="00000000" w:rsidRPr="00000000" w14:paraId="00000020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6.1 O(A) discente bolsista do programa PRO-IC deverá: </w:t>
      </w:r>
    </w:p>
    <w:p w:rsidR="00000000" w:rsidDel="00000000" w:rsidP="00000000" w:rsidRDefault="00000000" w:rsidRPr="00000000" w14:paraId="00000021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a) Estar regularmente matriculado(a) em curso de graduação na UNIPAMPA durante toda a vigência da bolsa;</w:t>
      </w:r>
    </w:p>
    <w:p w:rsidR="00000000" w:rsidDel="00000000" w:rsidP="00000000" w:rsidRDefault="00000000" w:rsidRPr="00000000" w14:paraId="00000022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b) Ser brasileiro(a) ou estrangeiro(a) com situação regular no País;</w:t>
      </w:r>
    </w:p>
    <w:p w:rsidR="00000000" w:rsidDel="00000000" w:rsidP="00000000" w:rsidRDefault="00000000" w:rsidRPr="00000000" w14:paraId="00000023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c) Demonstrar interesse pela carreira de pesquisador(a);</w:t>
      </w:r>
    </w:p>
    <w:p w:rsidR="00000000" w:rsidDel="00000000" w:rsidP="00000000" w:rsidRDefault="00000000" w:rsidRPr="00000000" w14:paraId="00000024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d) Demonstrar bom desempenho acadêmico;</w:t>
      </w:r>
    </w:p>
    <w:p w:rsidR="00000000" w:rsidDel="00000000" w:rsidP="00000000" w:rsidRDefault="00000000" w:rsidRPr="00000000" w14:paraId="00000025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e) Não ter reprovação em disciplinas diretamente relacionadas com a área do projeto de pesquisa;</w:t>
      </w:r>
    </w:p>
    <w:p w:rsidR="00000000" w:rsidDel="00000000" w:rsidP="00000000" w:rsidRDefault="00000000" w:rsidRPr="00000000" w14:paraId="00000026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f) Cumprir integralmente as atividades que lhe forem destinadas pelo(a) orientador(a), conforme plano de atividades aprovado;</w:t>
      </w:r>
    </w:p>
    <w:p w:rsidR="00000000" w:rsidDel="00000000" w:rsidP="00000000" w:rsidRDefault="00000000" w:rsidRPr="00000000" w14:paraId="00000027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g) Executar o plano de atividades com dedicação de 20 (vinte) horas semanais, sob orientação do(a) pesquisador(a);</w:t>
      </w:r>
    </w:p>
    <w:p w:rsidR="00000000" w:rsidDel="00000000" w:rsidP="00000000" w:rsidRDefault="00000000" w:rsidRPr="00000000" w14:paraId="00000028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h) Ter currículo cadastrado e atualizado na Plataforma Lattes do CNPq;</w:t>
      </w:r>
    </w:p>
    <w:p w:rsidR="00000000" w:rsidDel="00000000" w:rsidP="00000000" w:rsidRDefault="00000000" w:rsidRPr="00000000" w14:paraId="00000029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i) Receber apenas esta modalidade de bolsa, sendo vedada a acumulação desta com qualquer outra, interna ou externa à UNIPAMPA (exceto o Programa de Bolsas de Permanência da UNIPAMPA);</w:t>
      </w:r>
    </w:p>
    <w:p w:rsidR="00000000" w:rsidDel="00000000" w:rsidP="00000000" w:rsidRDefault="00000000" w:rsidRPr="00000000" w14:paraId="0000002A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j) Participar das atividades propostas pelo Programa de Iniciação Científica da UNIPAMPA;</w:t>
      </w:r>
    </w:p>
    <w:p w:rsidR="00000000" w:rsidDel="00000000" w:rsidP="00000000" w:rsidRDefault="00000000" w:rsidRPr="00000000" w14:paraId="0000002B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k) Apresentar, o trabalho desenvolvido, em eventos científicos da área, preferencialmente no SIEPE/UNIPAMPA </w:t>
      </w:r>
      <w:r w:rsidDel="00000000" w:rsidR="00000000" w:rsidRPr="00000000">
        <w:rPr>
          <w:i w:val="1"/>
          <w:iCs w:val="1"/>
          <w:sz w:val="22"/>
          <w:szCs w:val="22"/>
          <w:highlight w:val="white"/>
          <w:rtl w:val="0"/>
        </w:rPr>
        <w:t xml:space="preserve">2026 ou 2027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2C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l) No momento da implementação da bolsa, possuir conta corrente ativa em seu nome. Não serão aceitas contas poupança, conta fácil ou conta corrente conjunta. É de inteira responsabilidade do(a) bolsista a abertura de conta corrente em seu nome e a informação correta dos respectivos dados bancários ao(a) orientador(a), em tempo hábil, para a efetivação dos depósitos mensais.</w:t>
      </w:r>
    </w:p>
    <w:p w:rsidR="00000000" w:rsidDel="00000000" w:rsidP="00000000" w:rsidRDefault="00000000" w:rsidRPr="00000000" w14:paraId="0000002D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m) Apresentar relatório técnico de suas atividades ao final do período de concessão da bolsa de acordo com a orientação da PROPPI e seguindo as orientações do item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16 desta Chamada Interna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6.2 Qualquer trabalho publicado pelo(a) bolsista, deverá ter o aval do(a) orientador(a) e deverá mencionar o apoio da PROPPI/UNIPAMPA através do Programa Institucional de Iniciação Científica e Tecnológica (PRO-IC). A não observância destas exigências inabilitará o(a) bolsista ao recebimento de outros auxílios ou bolsas pela PROPPI.</w:t>
      </w:r>
    </w:p>
    <w:p w:rsidR="00000000" w:rsidDel="00000000" w:rsidP="00000000" w:rsidRDefault="00000000" w:rsidRPr="00000000" w14:paraId="0000002F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6.3 O(A) bolsista que não cumprir a carga horária semanal de 20 (vinte) horas ou que descumprir o plano de atividades poderá ter o pagamento da bolsa cancelado.</w:t>
      </w:r>
    </w:p>
    <w:p w:rsidR="00000000" w:rsidDel="00000000" w:rsidP="00000000" w:rsidRDefault="00000000" w:rsidRPr="00000000" w14:paraId="00000030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6.4 É vedada a divisão da bolsa, pois a mesma é pessoal e indivisível.</w:t>
      </w:r>
    </w:p>
    <w:p w:rsidR="00000000" w:rsidDel="00000000" w:rsidP="00000000" w:rsidRDefault="00000000" w:rsidRPr="00000000" w14:paraId="00000031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6.5 É vedada a transferência de valores entre bolsistas.</w:t>
      </w:r>
    </w:p>
    <w:p w:rsidR="00000000" w:rsidDel="00000000" w:rsidP="00000000" w:rsidRDefault="00000000" w:rsidRPr="00000000" w14:paraId="00000032">
      <w:pPr>
        <w:spacing w:after="0" w:before="0" w:line="276" w:lineRule="auto"/>
        <w:ind w:left="566.9291338582675" w:firstLine="0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24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Eu, na condição de estudante bolsista, acima identificado,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DECLARO</w:t>
      </w:r>
      <w:r w:rsidDel="00000000" w:rsidR="00000000" w:rsidRPr="00000000">
        <w:rPr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120" w:line="276" w:lineRule="auto"/>
        <w:ind w:left="420" w:hanging="420"/>
        <w:jc w:val="both"/>
        <w:rPr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sz w:val="22"/>
          <w:szCs w:val="22"/>
          <w:rtl w:val="0"/>
        </w:rPr>
        <w:t xml:space="preserve">Ter ciência dos direitos e das responsabilidades inerentes à qualidade de bolsista do Programa Institucional de Iniciação Científica e Tecnológica (PRO-IC) - </w:t>
      </w:r>
      <w:r w:rsidDel="00000000" w:rsidR="00000000" w:rsidRPr="00000000">
        <w:rPr>
          <w:sz w:val="22"/>
          <w:szCs w:val="22"/>
          <w:rtl w:val="0"/>
        </w:rPr>
        <w:t xml:space="preserve">Modalidade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Iniciação Científica</w:t>
      </w:r>
      <w:r w:rsidDel="00000000" w:rsidR="00000000" w:rsidRPr="00000000">
        <w:rPr>
          <w:sz w:val="22"/>
          <w:szCs w:val="22"/>
          <w:rtl w:val="0"/>
        </w:rPr>
        <w:t xml:space="preserve"> e comprometo-me a desempenhar as atribuições definidas na proposta, acima identificada, de acordo com as normativas da UNIPAMPA.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="276" w:lineRule="auto"/>
        <w:ind w:left="420" w:hanging="42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Que, sob as penas da lei, as informações prestadas são a expressão da verdade, que preencho plenamente os requisitos expressos no Programa Institucional de Iniciação Científica e Tecnológica (PRO-IC) - Modalidade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Iniciação Científica</w:t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="276" w:lineRule="auto"/>
        <w:ind w:left="420" w:hanging="42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Que a inobservância dos requisitos acima mencionados implicará no cancelamento da bolsa, com a restituição integral dos recursos recebidos.</w:t>
      </w:r>
    </w:p>
    <w:p w:rsidR="00000000" w:rsidDel="00000000" w:rsidP="00000000" w:rsidRDefault="00000000" w:rsidRPr="00000000" w14:paraId="00000037">
      <w:pPr>
        <w:spacing w:after="12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="276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____________________, _______ de ___________________ de _____.</w:t>
      </w:r>
    </w:p>
    <w:p w:rsidR="00000000" w:rsidDel="00000000" w:rsidP="00000000" w:rsidRDefault="00000000" w:rsidRPr="00000000" w14:paraId="00000039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76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3D">
      <w:pPr>
        <w:spacing w:line="276" w:lineRule="auto"/>
        <w:jc w:val="center"/>
        <w:rPr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Assinatura do Bolsista (através do GovBr)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17" w:top="1417" w:left="1418" w:right="991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widowControl w:val="0"/>
      <w:spacing w:after="0" w:lineRule="auto"/>
      <w:rPr>
        <w:rFonts w:ascii="Times New Roman" w:cs="Times New Roman" w:eastAsia="Times New Roman" w:hAnsi="Times New Roman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Página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6"/>
        <w:szCs w:val="16"/>
        <w:rtl w:val="0"/>
      </w:rPr>
      <w:t xml:space="preserve"> de </w:t>
    </w:r>
    <w:r w:rsidDel="00000000" w:rsidR="00000000" w:rsidRPr="00000000">
      <w:rPr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tabs>
        <w:tab w:val="center" w:leader="none" w:pos="4320"/>
        <w:tab w:val="right" w:leader="none" w:pos="8640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widowControl w:val="0"/>
      <w:spacing w:after="0" w:lineRule="auto"/>
      <w:rPr/>
    </w:pPr>
    <w:r w:rsidDel="00000000" w:rsidR="00000000" w:rsidRPr="00000000">
      <w:rPr>
        <w:rtl w:val="0"/>
      </w:rPr>
    </w:r>
  </w:p>
  <w:tbl>
    <w:tblPr>
      <w:tblStyle w:val="Table2"/>
      <w:tblW w:w="8522.0" w:type="dxa"/>
      <w:jc w:val="left"/>
      <w:tblInd w:w="-115.0" w:type="dxa"/>
      <w:tblLayout w:type="fixed"/>
      <w:tblLook w:val="0000"/>
    </w:tblPr>
    <w:tblGrid>
      <w:gridCol w:w="3635"/>
      <w:gridCol w:w="1252"/>
      <w:gridCol w:w="3635"/>
      <w:tblGridChange w:id="0">
        <w:tblGrid>
          <w:gridCol w:w="3635"/>
          <w:gridCol w:w="1252"/>
          <w:gridCol w:w="3635"/>
        </w:tblGrid>
      </w:tblGridChange>
    </w:tblGrid>
    <w:tr>
      <w:trPr>
        <w:cantSplit w:val="0"/>
        <w:trHeight w:val="140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5b9bd5" w:space="0" w:sz="4" w:val="single"/>
            <w:right w:color="000000" w:space="0" w:sz="0" w:val="nil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49">
          <w:pPr>
            <w:tabs>
              <w:tab w:val="center" w:leader="none" w:pos="4320"/>
              <w:tab w:val="right" w:leader="none" w:pos="8640"/>
            </w:tabs>
            <w:spacing w:after="0" w:lineRule="auto"/>
            <w:rPr>
              <w:b w:val="1"/>
              <w:bCs w:val="1"/>
              <w:color w:val="5b9bd5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Mar>
            <w:top w:w="0.0" w:type="dxa"/>
            <w:left w:w="115.0" w:type="dxa"/>
            <w:bottom w:w="0.0" w:type="dxa"/>
            <w:right w:w="115.0" w:type="dxa"/>
          </w:tcMar>
          <w:vAlign w:val="center"/>
        </w:tcPr>
        <w:p w:rsidR="00000000" w:rsidDel="00000000" w:rsidP="00000000" w:rsidRDefault="00000000" w:rsidRPr="00000000" w14:paraId="0000004A">
          <w:pPr>
            <w:rPr>
              <w:color w:val="2e75b5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color w:val="2e75b5"/>
              <w:sz w:val="22"/>
              <w:szCs w:val="22"/>
              <w:rtl w:val="0"/>
            </w:rPr>
            <w:t xml:space="preserve">[Type text]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5b9bd5" w:space="0" w:sz="4" w:val="single"/>
            <w:right w:color="000000" w:space="0" w:sz="0" w:val="nil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4B">
          <w:pPr>
            <w:tabs>
              <w:tab w:val="center" w:leader="none" w:pos="4320"/>
              <w:tab w:val="right" w:leader="none" w:pos="8640"/>
            </w:tabs>
            <w:spacing w:after="0" w:lineRule="auto"/>
            <w:rPr>
              <w:b w:val="1"/>
              <w:bCs w:val="1"/>
              <w:color w:val="5b9bd5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40" w:hRule="atLeast"/>
        <w:tblHeader w:val="0"/>
      </w:trPr>
      <w:tc>
        <w:tcPr>
          <w:tcBorders>
            <w:top w:color="5b9bd5" w:space="0" w:sz="4" w:val="single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4C">
          <w:pPr>
            <w:tabs>
              <w:tab w:val="center" w:leader="none" w:pos="4320"/>
              <w:tab w:val="right" w:leader="none" w:pos="8640"/>
            </w:tabs>
            <w:spacing w:after="0" w:lineRule="auto"/>
            <w:rPr>
              <w:b w:val="1"/>
              <w:bCs w:val="1"/>
              <w:color w:val="5b9bd5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Mar>
            <w:top w:w="0.0" w:type="dxa"/>
            <w:left w:w="115.0" w:type="dxa"/>
            <w:bottom w:w="0.0" w:type="dxa"/>
            <w:right w:w="115.0" w:type="dxa"/>
          </w:tcMar>
          <w:vAlign w:val="cente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color w:val="5b9bd5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5b9bd5" w:space="0" w:sz="4" w:val="single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4E">
          <w:pPr>
            <w:tabs>
              <w:tab w:val="center" w:leader="none" w:pos="4320"/>
              <w:tab w:val="right" w:leader="none" w:pos="8640"/>
            </w:tabs>
            <w:spacing w:after="0" w:lineRule="auto"/>
            <w:rPr>
              <w:b w:val="1"/>
              <w:bCs w:val="1"/>
              <w:color w:val="5b9bd5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tabs>
        <w:tab w:val="center" w:leader="none" w:pos="4320"/>
        <w:tab w:val="right" w:leader="none" w:pos="8640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sz w:val="16"/>
        <w:szCs w:val="16"/>
        <w:rtl w:val="0"/>
      </w:rPr>
      <w:tab/>
      <w:tab/>
      <w:t xml:space="preserve"> </w:t>
    </w:r>
    <w:r w:rsidDel="00000000" w:rsidR="00000000" w:rsidRPr="00000000">
      <w:rPr>
        <w:b w:val="1"/>
        <w:bCs w:val="1"/>
        <w:color w:val="000000"/>
        <w:sz w:val="16"/>
        <w:szCs w:val="16"/>
        <w:rtl w:val="0"/>
      </w:rPr>
      <w:t xml:space="preserve">MINISTÉRIO DA EDUCAÇÃO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84403</wp:posOffset>
          </wp:positionH>
          <wp:positionV relativeFrom="paragraph">
            <wp:posOffset>19051</wp:posOffset>
          </wp:positionV>
          <wp:extent cx="1868223" cy="487363"/>
          <wp:effectExtent b="0" l="0" r="0" t="0"/>
          <wp:wrapNone/>
          <wp:docPr id="3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8223" cy="4873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b w:val="1"/>
        <w:bCs w:val="1"/>
        <w:color w:val="000000"/>
        <w:sz w:val="16"/>
        <w:szCs w:val="16"/>
        <w:rtl w:val="0"/>
      </w:rPr>
      <w:t xml:space="preserve">UNIVERSIDADE FEDERAL DO PAMPA</w:t>
    </w:r>
  </w:p>
  <w:p w:rsidR="00000000" w:rsidDel="00000000" w:rsidP="00000000" w:rsidRDefault="00000000" w:rsidRPr="00000000" w14:paraId="00000040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b w:val="1"/>
        <w:bCs w:val="1"/>
        <w:color w:val="000000"/>
        <w:sz w:val="16"/>
        <w:szCs w:val="16"/>
        <w:rtl w:val="0"/>
      </w:rPr>
      <w:t xml:space="preserve">PRÓ-REITORIA DE PESQUISA E PÓS-GRADUAÇÃO</w:t>
    </w:r>
  </w:p>
  <w:p w:rsidR="00000000" w:rsidDel="00000000" w:rsidP="00000000" w:rsidRDefault="00000000" w:rsidRPr="00000000" w14:paraId="00000041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sz w:val="16"/>
        <w:szCs w:val="16"/>
      </w:rPr>
    </w:pPr>
    <w:r w:rsidDel="00000000" w:rsidR="00000000" w:rsidRPr="00000000">
      <w:rPr>
        <w:b w:val="1"/>
        <w:bCs w:val="1"/>
        <w:color w:val="000000"/>
        <w:sz w:val="16"/>
        <w:szCs w:val="16"/>
        <w:rtl w:val="0"/>
      </w:rPr>
      <w:t xml:space="preserve">EDITAIS DE BOLSAS DE INICIAÇÃO CIENTÍFICA E INICIAÇÃO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pBdr>
        <w:top w:color="000000" w:space="0" w:sz="0" w:val="none"/>
        <w:left w:color="000000" w:space="0" w:sz="0" w:val="none"/>
        <w:bottom w:color="000000" w:space="1" w:sz="12" w:val="singl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after="0" w:line="240" w:lineRule="auto"/>
      <w:jc w:val="left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spacing w:after="0" w:lineRule="auto"/>
      <w:jc w:val="center"/>
      <w:rPr>
        <w:rFonts w:ascii="Times New Roman" w:cs="Times New Roman" w:eastAsia="Times New Roman" w:hAnsi="Times New Roman"/>
        <w:sz w:val="10"/>
        <w:szCs w:val="1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8" w:default="1">
    <w:name w:val="Default Paragraph Font"/>
    <w:uiPriority w:val="1"/>
    <w:semiHidden w:val="1"/>
    <w:unhideWhenUsed w:val="1"/>
  </w:style>
  <w:style w:type="table" w:styleId="9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0">
    <w:name w:val="annotation reference"/>
    <w:basedOn w:val="8"/>
    <w:uiPriority w:val="99"/>
    <w:semiHidden w:val="1"/>
    <w:unhideWhenUsed w:val="1"/>
    <w:rPr>
      <w:sz w:val="16"/>
      <w:szCs w:val="16"/>
    </w:rPr>
  </w:style>
  <w:style w:type="character" w:styleId="11">
    <w:name w:val="Hyperlink"/>
    <w:uiPriority w:val="99"/>
    <w:unhideWhenUsed w:val="1"/>
    <w:rPr>
      <w:color w:val="0000ff"/>
      <w:u w:val="single"/>
    </w:rPr>
  </w:style>
  <w:style w:type="paragraph" w:styleId="12">
    <w:name w:val="annotation text"/>
    <w:basedOn w:val="1"/>
    <w:link w:val="55"/>
    <w:uiPriority w:val="99"/>
    <w:semiHidden w:val="1"/>
    <w:unhideWhenUsed w:val="1"/>
    <w:pPr>
      <w:spacing w:line="240" w:lineRule="auto"/>
    </w:pPr>
  </w:style>
  <w:style w:type="paragraph" w:styleId="14">
    <w:name w:val="header"/>
    <w:basedOn w:val="1"/>
    <w:link w:val="50"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51"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Balloon Text"/>
    <w:basedOn w:val="1"/>
    <w:link w:val="56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table" w:styleId="18" w:customStyle="1">
    <w:name w:val="Table Normal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9" w:customStyle="1">
    <w:name w:val="_Style 10"/>
    <w:basedOn w:val="18"/>
    <w:uiPriority w:val="0"/>
    <w:tblPr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20" w:customStyle="1">
    <w:name w:val="_Style 11"/>
    <w:basedOn w:val="18"/>
    <w:uiPriority w:val="0"/>
    <w:qFormat w:val="1"/>
    <w:tblPr>
      <w:tblCellMar>
        <w:left w:w="115.0" w:type="dxa"/>
        <w:right w:w="115.0" w:type="dxa"/>
      </w:tblCellMar>
    </w:tblPr>
  </w:style>
  <w:style w:type="table" w:styleId="21" w:customStyle="1">
    <w:name w:val="_Style 12"/>
    <w:basedOn w:val="18"/>
    <w:uiPriority w:val="0"/>
    <w:tblPr>
      <w:tblCellMar>
        <w:left w:w="115.0" w:type="dxa"/>
        <w:right w:w="115.0" w:type="dxa"/>
      </w:tblCellMar>
    </w:tblPr>
  </w:style>
  <w:style w:type="table" w:styleId="22" w:customStyle="1">
    <w:name w:val="_Style 13"/>
    <w:basedOn w:val="18"/>
    <w:uiPriority w:val="0"/>
    <w:tblPr>
      <w:tblCellMar>
        <w:left w:w="115.0" w:type="dxa"/>
        <w:right w:w="115.0" w:type="dxa"/>
      </w:tblCellMar>
    </w:tblPr>
  </w:style>
  <w:style w:type="table" w:styleId="23" w:customStyle="1">
    <w:name w:val="_Style 14"/>
    <w:basedOn w:val="18"/>
    <w:uiPriority w:val="0"/>
    <w:tblPr>
      <w:tblCellMar>
        <w:left w:w="115.0" w:type="dxa"/>
        <w:right w:w="115.0" w:type="dxa"/>
      </w:tblCellMar>
    </w:tblPr>
  </w:style>
  <w:style w:type="table" w:styleId="24" w:customStyle="1">
    <w:name w:val="_Style 15"/>
    <w:basedOn w:val="18"/>
    <w:uiPriority w:val="0"/>
    <w:tblPr>
      <w:tblCellMar>
        <w:left w:w="115.0" w:type="dxa"/>
        <w:right w:w="115.0" w:type="dxa"/>
      </w:tblCellMar>
    </w:tblPr>
  </w:style>
  <w:style w:type="table" w:styleId="25" w:customStyle="1">
    <w:name w:val="_Style 16"/>
    <w:basedOn w:val="18"/>
    <w:uiPriority w:val="0"/>
    <w:qFormat w:val="1"/>
    <w:tblPr>
      <w:tblCellMar>
        <w:left w:w="115.0" w:type="dxa"/>
        <w:right w:w="115.0" w:type="dxa"/>
      </w:tblCellMar>
    </w:tblPr>
  </w:style>
  <w:style w:type="table" w:styleId="26" w:customStyle="1">
    <w:name w:val="_Style 17"/>
    <w:basedOn w:val="18"/>
    <w:uiPriority w:val="0"/>
    <w:tblPr>
      <w:tblCellMar>
        <w:left w:w="115.0" w:type="dxa"/>
        <w:right w:w="115.0" w:type="dxa"/>
      </w:tblCellMar>
    </w:tblPr>
  </w:style>
  <w:style w:type="table" w:styleId="27" w:customStyle="1">
    <w:name w:val="_Style 18"/>
    <w:basedOn w:val="18"/>
    <w:uiPriority w:val="0"/>
    <w:qFormat w:val="1"/>
    <w:tblPr>
      <w:tblCellMar>
        <w:left w:w="115.0" w:type="dxa"/>
        <w:right w:w="115.0" w:type="dxa"/>
      </w:tblCellMar>
    </w:tblPr>
  </w:style>
  <w:style w:type="table" w:styleId="28" w:customStyle="1">
    <w:name w:val="_Style 19"/>
    <w:basedOn w:val="18"/>
    <w:uiPriority w:val="0"/>
    <w:qFormat w:val="1"/>
    <w:tblPr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29" w:customStyle="1">
    <w:name w:val="_Style 20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0" w:customStyle="1">
    <w:name w:val="_Style 21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1" w:customStyle="1">
    <w:name w:val="_Style 22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2" w:customStyle="1">
    <w:name w:val="_Style 23"/>
    <w:basedOn w:val="18"/>
    <w:uiPriority w:val="0"/>
    <w:tblPr>
      <w:tblCellMar>
        <w:left w:w="108.0" w:type="dxa"/>
        <w:right w:w="108.0" w:type="dxa"/>
      </w:tblCellMar>
    </w:tblPr>
  </w:style>
  <w:style w:type="table" w:styleId="33" w:customStyle="1">
    <w:name w:val="_Style 24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4" w:customStyle="1">
    <w:name w:val="_Style 25"/>
    <w:basedOn w:val="18"/>
    <w:uiPriority w:val="0"/>
    <w:tblPr>
      <w:tblCellMar>
        <w:left w:w="115.0" w:type="dxa"/>
        <w:right w:w="115.0" w:type="dxa"/>
      </w:tblCellMar>
    </w:tblPr>
  </w:style>
  <w:style w:type="table" w:styleId="35" w:customStyle="1">
    <w:name w:val="_Style 26"/>
    <w:basedOn w:val="18"/>
    <w:uiPriority w:val="0"/>
    <w:tblPr>
      <w:tblCellMar>
        <w:left w:w="108.0" w:type="dxa"/>
        <w:right w:w="108.0" w:type="dxa"/>
      </w:tblCellMar>
    </w:tblPr>
  </w:style>
  <w:style w:type="table" w:styleId="36" w:customStyle="1">
    <w:name w:val="_Style 27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7" w:customStyle="1">
    <w:name w:val="_Style 28"/>
    <w:basedOn w:val="18"/>
    <w:uiPriority w:val="0"/>
    <w:tblPr>
      <w:tblCellMar>
        <w:left w:w="108.0" w:type="dxa"/>
        <w:right w:w="108.0" w:type="dxa"/>
      </w:tblCellMar>
    </w:tblPr>
  </w:style>
  <w:style w:type="table" w:styleId="38" w:customStyle="1">
    <w:name w:val="_Style 29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39" w:customStyle="1">
    <w:name w:val="_Style 30"/>
    <w:basedOn w:val="18"/>
    <w:uiPriority w:val="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40" w:customStyle="1">
    <w:name w:val="_Style 31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1" w:customStyle="1">
    <w:name w:val="_Style 32"/>
    <w:basedOn w:val="18"/>
    <w:uiPriority w:val="0"/>
    <w:tblPr>
      <w:tblCellMar>
        <w:left w:w="115.0" w:type="dxa"/>
        <w:right w:w="115.0" w:type="dxa"/>
      </w:tblCellMar>
    </w:tblPr>
  </w:style>
  <w:style w:type="table" w:styleId="42" w:customStyle="1">
    <w:name w:val="_Style 33"/>
    <w:basedOn w:val="18"/>
    <w:uiPriority w:val="0"/>
    <w:tblPr>
      <w:tblCellMar>
        <w:left w:w="115.0" w:type="dxa"/>
        <w:right w:w="115.0" w:type="dxa"/>
      </w:tblCellMar>
    </w:tblPr>
  </w:style>
  <w:style w:type="table" w:styleId="43" w:customStyle="1">
    <w:name w:val="_Style 34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4" w:customStyle="1">
    <w:name w:val="_Style 35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5" w:customStyle="1">
    <w:name w:val="_Style 36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6" w:customStyle="1">
    <w:name w:val="_Style 37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7" w:customStyle="1">
    <w:name w:val="_Style 38"/>
    <w:basedOn w:val="18"/>
    <w:uiPriority w:val="0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48" w:customStyle="1">
    <w:name w:val="_Style 39"/>
    <w:basedOn w:val="18"/>
    <w:uiPriority w:val="0"/>
    <w:qFormat w:val="1"/>
    <w:tblPr>
      <w:tblCellMar>
        <w:left w:w="108.0" w:type="dxa"/>
        <w:right w:w="108.0" w:type="dxa"/>
      </w:tblCellMar>
    </w:tblPr>
  </w:style>
  <w:style w:type="table" w:styleId="49" w:customStyle="1">
    <w:name w:val="_Style 40"/>
    <w:basedOn w:val="18"/>
    <w:uiPriority w:val="0"/>
    <w:qFormat w:val="1"/>
    <w:tblPr>
      <w:tblCellMar>
        <w:left w:w="115.0" w:type="dxa"/>
        <w:right w:w="115.0" w:type="dxa"/>
      </w:tblCellMar>
    </w:tblPr>
  </w:style>
  <w:style w:type="character" w:styleId="50" w:customStyle="1">
    <w:name w:val="Cabeçalho Char"/>
    <w:basedOn w:val="8"/>
    <w:link w:val="14"/>
    <w:uiPriority w:val="0"/>
    <w:rPr>
      <w:color w:val="00000a"/>
    </w:rPr>
  </w:style>
  <w:style w:type="character" w:styleId="51" w:customStyle="1">
    <w:name w:val="Rodapé Char"/>
    <w:basedOn w:val="8"/>
    <w:link w:val="15"/>
    <w:uiPriority w:val="0"/>
    <w:rPr>
      <w:color w:val="00000a"/>
    </w:rPr>
  </w:style>
  <w:style w:type="paragraph" w:styleId="52" w:customStyle="1">
    <w:name w:val="texto_centralizado_espacamento_simples"/>
    <w:basedOn w:val="1"/>
    <w:uiPriority w:val="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</w:rPr>
  </w:style>
  <w:style w:type="table" w:styleId="53" w:customStyle="1">
    <w:name w:val="_Style 50"/>
    <w:basedOn w:val="18"/>
    <w:uiPriority w:val="0"/>
    <w:tblPr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54" w:customStyle="1">
    <w:name w:val="_Style 51"/>
    <w:basedOn w:val="18"/>
    <w:uiPriority w:val="0"/>
    <w:tblPr>
      <w:tblCellMar>
        <w:top w:w="100.0" w:type="dxa"/>
        <w:left w:w="115.0" w:type="dxa"/>
        <w:bottom w:w="100.0" w:type="dxa"/>
        <w:right w:w="115.0" w:type="dxa"/>
      </w:tblCellMar>
    </w:tblPr>
  </w:style>
  <w:style w:type="character" w:styleId="55" w:customStyle="1">
    <w:name w:val="Texto de comentário Char"/>
    <w:basedOn w:val="8"/>
    <w:link w:val="12"/>
    <w:uiPriority w:val="99"/>
    <w:semiHidden w:val="1"/>
  </w:style>
  <w:style w:type="character" w:styleId="56" w:customStyle="1">
    <w:name w:val="Texto de balão Char"/>
    <w:basedOn w:val="8"/>
    <w:link w:val="16"/>
    <w:uiPriority w:val="99"/>
    <w:semiHidden w:val="1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N8QgyczglF4b6KYtoONnNGDpSQ==">CgMxLjAyCGguZ2pkZ3hzMgloLjMwajB6bGw4AGovChRzdWdnZXN0LjN1cHJtYjhuNW1kaBIXQW5hIFBhdWxhIE1hbmVyYSBaaW90dGlqLwoUc3VnZ2VzdC52M2puNHl1bGlwam8SF0FuYSBQYXVsYSBNYW5lcmEgWmlvdHRpai8KFHN1Z2dlc3QueGhremI1dmNldXd0EhdBbmEgUGF1bGEgTWFuZXJhIFppb3R0aXIhMTNJcWRPZXZicDNmZXMwUmdzckJmRGVTMEZVMWM1YX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2022-03-11T17:31:00Z</dcterms:created>
  <dc:creator>tianebitencourt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1046-11.2.0.11516</vt:lpwstr>
  </property>
  <property fmtid="{D5CDD505-2E9C-101B-9397-08002B2CF9AE}" pid="3" name="ICV">
    <vt:lpwstr>38058019B1C1494287748171A44396F1</vt:lpwstr>
  </property>
</Properties>
</file>