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A0F" w:rsidRDefault="00E60A0F">
      <w:pPr>
        <w:jc w:val="both"/>
      </w:pPr>
      <w:bookmarkStart w:id="0" w:name="_GoBack"/>
      <w:bookmarkEnd w:id="0"/>
    </w:p>
    <w:p w:rsidR="00E60A0F" w:rsidRDefault="00E60A0F">
      <w:pPr>
        <w:spacing w:line="240" w:lineRule="auto"/>
        <w:jc w:val="center"/>
      </w:pPr>
    </w:p>
    <w:tbl>
      <w:tblPr>
        <w:tblStyle w:val="a"/>
        <w:tblW w:w="838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INTERAUL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Data: 10/10/2016</w:t>
            </w:r>
          </w:p>
        </w:tc>
      </w:tr>
    </w:tbl>
    <w:p w:rsidR="00E60A0F" w:rsidRDefault="00E60A0F">
      <w:pPr>
        <w:spacing w:line="240" w:lineRule="auto"/>
      </w:pPr>
    </w:p>
    <w:tbl>
      <w:tblPr>
        <w:tblStyle w:val="a0"/>
        <w:tblW w:w="838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386" w:type="dxa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Distribuição de Frequência</w:t>
            </w: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Objetivo(s) </w:t>
            </w:r>
          </w:p>
        </w:tc>
      </w:tr>
      <w:tr w:rsid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</w:tcPr>
          <w:p w:rsidR="00E60A0F" w:rsidRDefault="006A7A05">
            <w:r>
              <w:rPr>
                <w:rFonts w:ascii="Arial" w:eastAsia="Arial" w:hAnsi="Arial" w:cs="Arial"/>
              </w:rPr>
              <w:t>Trabalhar com os estudantes tabelas de distribuição de frequência.</w:t>
            </w:r>
          </w:p>
          <w:p w:rsidR="00E60A0F" w:rsidRDefault="00E60A0F"/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Desenvolvimento da práxis pedagógica</w:t>
            </w:r>
          </w:p>
        </w:tc>
      </w:tr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8386" w:type="dxa"/>
          </w:tcPr>
          <w:p w:rsidR="00E60A0F" w:rsidRDefault="006A7A05">
            <w:pPr>
              <w:numPr>
                <w:ilvl w:val="0"/>
                <w:numId w:val="2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estaturas, em centímetros, de alguns jogadores são: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170, 180, 182, 185, 182, 185, 187, 185, 187,183, 183, 185, 190, 190, 180, 182, 185, 187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Usando essas informações, construa uma tabela de distribuição de frequência.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2</w:t>
            </w:r>
            <w:proofErr w:type="gramEnd"/>
            <w:r>
              <w:rPr>
                <w:rFonts w:ascii="Arial" w:eastAsia="Arial" w:hAnsi="Arial" w:cs="Arial"/>
              </w:rPr>
              <w:t>) Os salários mensais, em reais, dos funcionários de um departamento de certa editora são</w:t>
            </w:r>
            <w:r>
              <w:rPr>
                <w:rFonts w:ascii="Arial" w:eastAsia="Arial" w:hAnsi="Arial" w:cs="Arial"/>
              </w:rPr>
              <w:t>: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420, 800, 900, 1200, 800, 900, 1500, 2200, 3800, 3800, 3800, 420, 800, 900, 900, 3800, 3800, 3800,1200, 1200, 1500.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Elabore uma tabela de distribuição de frequência e responda:</w:t>
            </w:r>
          </w:p>
          <w:p w:rsidR="00E60A0F" w:rsidRDefault="006A7A05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 é a maior frequência absoluta registrada?</w:t>
            </w:r>
          </w:p>
          <w:p w:rsidR="00E60A0F" w:rsidRDefault="006A7A05">
            <w:pPr>
              <w:numPr>
                <w:ilvl w:val="0"/>
                <w:numId w:val="1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 é o salário que apresenta</w:t>
            </w:r>
            <w:r>
              <w:rPr>
                <w:rFonts w:ascii="Arial" w:eastAsia="Arial" w:hAnsi="Arial" w:cs="Arial"/>
              </w:rPr>
              <w:t xml:space="preserve"> a maior frequência absoluta?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3</w:t>
            </w:r>
            <w:proofErr w:type="gramEnd"/>
            <w:r>
              <w:rPr>
                <w:rFonts w:ascii="Arial" w:eastAsia="Arial" w:hAnsi="Arial" w:cs="Arial"/>
              </w:rPr>
              <w:t>) As informações abaixo referem-se às vendas diárias de um determinado tipo de aparelho celular efetuadas em uma loja durante o mês passado.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 xml:space="preserve">10, 11, 12, 12, 13, 9, 10, 10, 13, 14, 13, 9, 9, 10, 10, 0, 10, 12, 13, 0, 9, 10, 13, 14, 13, 9, 0, 9, 12, 14. 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Elabore uma tabela de distribuição de frequência com frequência relativa para essa situação e responda:</w:t>
            </w:r>
          </w:p>
          <w:p w:rsidR="00E60A0F" w:rsidRDefault="006A7A05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 quantos dias nenhum aparelho celular foi vendido?</w:t>
            </w:r>
          </w:p>
          <w:p w:rsidR="00E60A0F" w:rsidRDefault="006A7A05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Qual é a frequência relativa correspondente </w:t>
            </w:r>
            <w:proofErr w:type="gramStart"/>
            <w:r>
              <w:rPr>
                <w:rFonts w:ascii="Arial" w:eastAsia="Arial" w:hAnsi="Arial" w:cs="Arial"/>
              </w:rPr>
              <w:t>à</w:t>
            </w:r>
            <w:proofErr w:type="gramEnd"/>
            <w:r>
              <w:rPr>
                <w:rFonts w:ascii="Arial" w:eastAsia="Arial" w:hAnsi="Arial" w:cs="Arial"/>
              </w:rPr>
              <w:t xml:space="preserve"> 13 aparelhos vendidos no dia?</w:t>
            </w:r>
          </w:p>
          <w:p w:rsidR="00E60A0F" w:rsidRDefault="006A7A05">
            <w:pPr>
              <w:numPr>
                <w:ilvl w:val="0"/>
                <w:numId w:val="3"/>
              </w:numPr>
              <w:ind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maior frequência relativa correspondente a quantos aparelhos vendidos?</w:t>
            </w:r>
          </w:p>
          <w:p w:rsidR="00E60A0F" w:rsidRDefault="00E60A0F">
            <w:pPr>
              <w:jc w:val="center"/>
            </w:pP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bookmarkStart w:id="1" w:name="kix.kqb7yybutdnz" w:colFirst="0" w:colLast="0"/>
            <w:bookmarkEnd w:id="1"/>
            <w:r>
              <w:rPr>
                <w:rFonts w:ascii="Arial" w:eastAsia="Arial" w:hAnsi="Arial" w:cs="Arial"/>
                <w:b/>
              </w:rPr>
              <w:t>Análise das Atividades (produção textual reflexiva)</w:t>
            </w:r>
          </w:p>
        </w:tc>
      </w:tr>
      <w:tr w:rsid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</w:tcPr>
          <w:p w:rsidR="00E60A0F" w:rsidRDefault="006A7A05">
            <w:r>
              <w:rPr>
                <w:rFonts w:ascii="Arial" w:eastAsia="Arial" w:hAnsi="Arial" w:cs="Arial"/>
              </w:rPr>
              <w:t>As duas estudantes que compareceram mostraram dificuldades em montar as tabelas e distinguir frequência absoluta da frequência relativa, dificuldade sanada no momento em que foi explicado que a frequência absoluta refere-se à quantidade em que cada elemen</w:t>
            </w:r>
            <w:r>
              <w:rPr>
                <w:rFonts w:ascii="Arial" w:eastAsia="Arial" w:hAnsi="Arial" w:cs="Arial"/>
              </w:rPr>
              <w:t>to está aparecendo e frequência relativa é a porcentagem que cada elemento aparece sendo que o total das frequências tem que ser igual ao total de elementos e a frequência relativa tem que ter 100% no total.</w:t>
            </w: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tabs>
                <w:tab w:val="left" w:pos="3682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Referências</w:t>
            </w:r>
          </w:p>
        </w:tc>
      </w:tr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  <w:shd w:val="clear" w:color="auto" w:fill="FFFFFF"/>
          </w:tcPr>
          <w:p w:rsidR="00E60A0F" w:rsidRDefault="006A7A05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highlight w:val="white"/>
              </w:rPr>
              <w:t xml:space="preserve">SOUZA, JOAMIR.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Novo Olhar Matemática. </w:t>
            </w:r>
            <w:r>
              <w:rPr>
                <w:rFonts w:ascii="Arial" w:eastAsia="Arial" w:hAnsi="Arial" w:cs="Arial"/>
                <w:highlight w:val="white"/>
              </w:rPr>
              <w:t>2ª edição, São Paulo, 2013.</w:t>
            </w:r>
          </w:p>
          <w:p w:rsidR="00E60A0F" w:rsidRDefault="006A7A05">
            <w:pPr>
              <w:tabs>
                <w:tab w:val="left" w:pos="3682"/>
              </w:tabs>
            </w:pPr>
            <w:r>
              <w:rPr>
                <w:rFonts w:ascii="Arial" w:eastAsia="Arial" w:hAnsi="Arial" w:cs="Arial"/>
              </w:rPr>
              <w:t xml:space="preserve">BIANCHINI, EDWALDO; PACCOLA, HERVAL. </w:t>
            </w:r>
            <w:r>
              <w:rPr>
                <w:rFonts w:ascii="Arial" w:eastAsia="Arial" w:hAnsi="Arial" w:cs="Arial"/>
                <w:b/>
              </w:rPr>
              <w:t xml:space="preserve">Matemática- 3ª série Ensino Médio; </w:t>
            </w:r>
            <w:r>
              <w:rPr>
                <w:rFonts w:ascii="Arial" w:eastAsia="Arial" w:hAnsi="Arial" w:cs="Arial"/>
              </w:rPr>
              <w:t>1ª edição, São Paulo, 2004.</w:t>
            </w:r>
          </w:p>
          <w:p w:rsidR="00E60A0F" w:rsidRDefault="00E60A0F">
            <w:pPr>
              <w:tabs>
                <w:tab w:val="left" w:pos="3682"/>
              </w:tabs>
            </w:pPr>
          </w:p>
        </w:tc>
      </w:tr>
    </w:tbl>
    <w:p w:rsidR="00E60A0F" w:rsidRDefault="00E60A0F">
      <w:pPr>
        <w:tabs>
          <w:tab w:val="left" w:pos="3050"/>
        </w:tabs>
        <w:spacing w:line="240" w:lineRule="auto"/>
        <w:jc w:val="center"/>
      </w:pPr>
    </w:p>
    <w:p w:rsidR="00E60A0F" w:rsidRDefault="00E60A0F">
      <w:pPr>
        <w:spacing w:line="240" w:lineRule="auto"/>
        <w:jc w:val="center"/>
      </w:pPr>
    </w:p>
    <w:tbl>
      <w:tblPr>
        <w:tblStyle w:val="a1"/>
        <w:tblW w:w="838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8386" w:type="dxa"/>
            <w:vAlign w:val="center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</w:rPr>
              <w:t>Atividade Proposta</w:t>
            </w: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8386" w:type="dxa"/>
            <w:shd w:val="clear" w:color="auto" w:fill="BCF69C"/>
            <w:vAlign w:val="center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Data: 27 e 28/10/2016</w:t>
            </w:r>
          </w:p>
        </w:tc>
      </w:tr>
    </w:tbl>
    <w:p w:rsidR="00E60A0F" w:rsidRDefault="00E60A0F">
      <w:pPr>
        <w:spacing w:line="240" w:lineRule="auto"/>
      </w:pPr>
    </w:p>
    <w:tbl>
      <w:tblPr>
        <w:tblStyle w:val="a4"/>
        <w:tblW w:w="838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6"/>
      </w:tblGrid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386" w:type="dxa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Variância e Desvio Padrão</w:t>
            </w: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Objetivo(s) </w:t>
            </w:r>
          </w:p>
        </w:tc>
      </w:tr>
      <w:tr w:rsid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</w:tcPr>
          <w:p w:rsidR="00E60A0F" w:rsidRDefault="006A7A05">
            <w:r>
              <w:rPr>
                <w:rFonts w:ascii="Arial" w:eastAsia="Arial" w:hAnsi="Arial" w:cs="Arial"/>
              </w:rPr>
              <w:t>Revisar distribuição de frequência</w:t>
            </w:r>
            <w:proofErr w:type="gramStart"/>
            <w:r>
              <w:rPr>
                <w:rFonts w:ascii="Arial" w:eastAsia="Arial" w:hAnsi="Arial" w:cs="Arial"/>
              </w:rPr>
              <w:t>, intervalo</w:t>
            </w:r>
            <w:proofErr w:type="gramEnd"/>
            <w:r>
              <w:rPr>
                <w:rFonts w:ascii="Arial" w:eastAsia="Arial" w:hAnsi="Arial" w:cs="Arial"/>
              </w:rPr>
              <w:t xml:space="preserve"> de classe, medidas de tendência central e abordar medidas de dispersão: variância e desvio padrão, a partir da altura e idade dos próprios estudantes.</w:t>
            </w: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Desenvolvimento da práxis pedagógica</w:t>
            </w:r>
          </w:p>
        </w:tc>
      </w:tr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8386" w:type="dxa"/>
          </w:tcPr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 xml:space="preserve">No primeiro momento foi </w:t>
            </w:r>
            <w:proofErr w:type="gramStart"/>
            <w:r>
              <w:rPr>
                <w:rFonts w:ascii="Arial" w:eastAsia="Arial" w:hAnsi="Arial" w:cs="Arial"/>
              </w:rPr>
              <w:t>solicitado a altura e idade de cada estudante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Altura: 1,60; 1,62; 1,61; 1,66; 1,56; 1,57; 1,72; 1,60; 1,70; 1,70; 1,75; 1,64;</w:t>
            </w:r>
            <w:proofErr w:type="gramStart"/>
            <w:r>
              <w:rPr>
                <w:rFonts w:ascii="Arial" w:eastAsia="Arial" w:hAnsi="Arial" w:cs="Arial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</w:rPr>
              <w:t>1,60; 1,72; 1,78; 1,65; 1,57; 1,67; 1,66; 1,85.</w:t>
            </w: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Idade: 16, 16, 16, 17, 17, 17, 17, 17, 17, 17, 17, 17, 1</w:t>
            </w:r>
            <w:r>
              <w:rPr>
                <w:rFonts w:ascii="Arial" w:eastAsia="Arial" w:hAnsi="Arial" w:cs="Arial"/>
              </w:rPr>
              <w:t>8, 18, 18, 18, 18, 18, 18, 19.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No segundo momento foi solicitado que os mesmos organizassem a tabela de frequência (frequência absoluta, frequência absoluta acumulada, frequência relativa e frequência relativa acumulada) das mesmas altura e idade.</w:t>
            </w:r>
          </w:p>
          <w:p w:rsidR="00E60A0F" w:rsidRDefault="00E60A0F">
            <w:pPr>
              <w:jc w:val="both"/>
            </w:pP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90"/>
              <w:gridCol w:w="1710"/>
              <w:gridCol w:w="2160"/>
              <w:gridCol w:w="1983"/>
              <w:gridCol w:w="1983"/>
            </w:tblGrid>
            <w:tr w:rsidR="00E60A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>Altura</w:t>
                  </w:r>
                </w:p>
              </w:tc>
              <w:tc>
                <w:tcPr>
                  <w:tcW w:w="1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>Frequência ab.</w:t>
                  </w:r>
                </w:p>
              </w:tc>
              <w:tc>
                <w:tcPr>
                  <w:tcW w:w="2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 xml:space="preserve">Frequência </w:t>
                  </w:r>
                  <w:proofErr w:type="spellStart"/>
                  <w:r>
                    <w:t>acumul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proofErr w:type="spellStart"/>
                  <w:r>
                    <w:t>Fr</w:t>
                  </w:r>
                  <w:proofErr w:type="spellEnd"/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proofErr w:type="spellStart"/>
                  <w:r>
                    <w:t>F.r.a</w:t>
                  </w:r>
                  <w:proofErr w:type="spellEnd"/>
                  <w:r>
                    <w:t>.</w:t>
                  </w:r>
                </w:p>
              </w:tc>
            </w:tr>
            <w:tr w:rsidR="00E60A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</w:tr>
          </w:tbl>
          <w:p w:rsidR="00E60A0F" w:rsidRDefault="00E60A0F">
            <w:pPr>
              <w:jc w:val="both"/>
            </w:pPr>
          </w:p>
          <w:p w:rsidR="00E60A0F" w:rsidRDefault="00E60A0F">
            <w:pPr>
              <w:jc w:val="both"/>
            </w:pPr>
          </w:p>
          <w:tbl>
            <w:tblPr>
              <w:tblStyle w:val="a3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75"/>
              <w:gridCol w:w="1755"/>
              <w:gridCol w:w="2130"/>
              <w:gridCol w:w="1983"/>
              <w:gridCol w:w="1983"/>
            </w:tblGrid>
            <w:tr w:rsidR="00E60A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>Idade</w:t>
                  </w:r>
                </w:p>
              </w:tc>
              <w:tc>
                <w:tcPr>
                  <w:tcW w:w="1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>Frequência ab.</w:t>
                  </w:r>
                </w:p>
              </w:tc>
              <w:tc>
                <w:tcPr>
                  <w:tcW w:w="2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r>
                    <w:t xml:space="preserve">Frequência </w:t>
                  </w:r>
                  <w:proofErr w:type="spellStart"/>
                  <w:r>
                    <w:t>acumul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proofErr w:type="spellStart"/>
                  <w:r>
                    <w:t>Fr</w:t>
                  </w:r>
                  <w:proofErr w:type="spellEnd"/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6A7A05">
                  <w:pPr>
                    <w:widowControl w:val="0"/>
                    <w:spacing w:line="240" w:lineRule="auto"/>
                  </w:pPr>
                  <w:proofErr w:type="spellStart"/>
                  <w:r>
                    <w:t>F.r.a</w:t>
                  </w:r>
                  <w:proofErr w:type="spellEnd"/>
                  <w:r>
                    <w:t>.</w:t>
                  </w:r>
                </w:p>
              </w:tc>
            </w:tr>
            <w:tr w:rsidR="00E60A0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2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  <w:tc>
                <w:tcPr>
                  <w:tcW w:w="198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60A0F" w:rsidRDefault="00E60A0F">
                  <w:pPr>
                    <w:widowControl w:val="0"/>
                    <w:spacing w:line="240" w:lineRule="auto"/>
                  </w:pPr>
                </w:p>
              </w:tc>
            </w:tr>
          </w:tbl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 xml:space="preserve">Posteriormente os estudantes tiveram que identificar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média, moda e mediana da altura e idade.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idade: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moda</w:t>
            </w:r>
            <w:proofErr w:type="gramEnd"/>
            <w:r>
              <w:rPr>
                <w:rFonts w:ascii="Arial" w:eastAsia="Arial" w:hAnsi="Arial" w:cs="Arial"/>
              </w:rPr>
              <w:t xml:space="preserve"> idade: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mediana</w:t>
            </w:r>
            <w:proofErr w:type="gramEnd"/>
            <w:r>
              <w:rPr>
                <w:rFonts w:ascii="Arial" w:eastAsia="Arial" w:hAnsi="Arial" w:cs="Arial"/>
              </w:rPr>
              <w:t xml:space="preserve"> idade: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altura: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moda</w:t>
            </w:r>
            <w:proofErr w:type="gramEnd"/>
            <w:r>
              <w:rPr>
                <w:rFonts w:ascii="Arial" w:eastAsia="Arial" w:hAnsi="Arial" w:cs="Arial"/>
              </w:rPr>
              <w:t xml:space="preserve"> altura:</w:t>
            </w:r>
          </w:p>
          <w:p w:rsidR="00E60A0F" w:rsidRDefault="006A7A05">
            <w:pPr>
              <w:jc w:val="both"/>
            </w:pPr>
            <w:proofErr w:type="gramStart"/>
            <w:r>
              <w:rPr>
                <w:rFonts w:ascii="Arial" w:eastAsia="Arial" w:hAnsi="Arial" w:cs="Arial"/>
              </w:rPr>
              <w:t>mediana</w:t>
            </w:r>
            <w:proofErr w:type="gramEnd"/>
            <w:r>
              <w:rPr>
                <w:rFonts w:ascii="Arial" w:eastAsia="Arial" w:hAnsi="Arial" w:cs="Arial"/>
              </w:rPr>
              <w:t xml:space="preserve"> altura: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Na sequência foi apresentado o conceito de variância e desvio padrão, solicitado que os estudantes encontram a variância e desvio padrão da altura e idade.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Variância (</w:t>
            </w:r>
            <m:oMath>
              <m:r>
                <w:rPr>
                  <w:rFonts w:ascii="Arial" w:eastAsia="Arial" w:hAnsi="Arial" w:cs="Arial"/>
                </w:rPr>
                <m:t>V</m:t>
              </m:r>
            </m:oMath>
            <w:r>
              <w:rPr>
                <w:rFonts w:ascii="Arial" w:eastAsia="Arial" w:hAnsi="Arial" w:cs="Arial"/>
              </w:rPr>
              <w:t>):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>Desvio Padrão (</w:t>
            </w:r>
            <m:oMath>
              <m:r>
                <w:rPr>
                  <w:rFonts w:ascii="Arial" w:eastAsia="Arial" w:hAnsi="Arial" w:cs="Arial"/>
                </w:rPr>
                <m:t>Dp</m:t>
              </m:r>
            </m:oMath>
            <w:r>
              <w:rPr>
                <w:rFonts w:ascii="Arial" w:eastAsia="Arial" w:hAnsi="Arial" w:cs="Arial"/>
              </w:rPr>
              <w:t>):</w:t>
            </w:r>
          </w:p>
          <w:p w:rsidR="00E60A0F" w:rsidRDefault="00E60A0F">
            <w:pPr>
              <w:jc w:val="both"/>
            </w:pPr>
          </w:p>
          <w:p w:rsidR="00E60A0F" w:rsidRDefault="006A7A05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Arial" w:eastAsia="Arial" w:hAnsi="Arial" w:cs="Arial"/>
                      </w:rPr>
                    </m:ctrlPr>
                  </m:sSubPr>
                  <m:e>
                    <m:r>
                      <w:rPr>
                        <w:rFonts w:ascii="Arial" w:eastAsia="Arial" w:hAnsi="Arial" w:cs="Arial"/>
                      </w:rPr>
                      <m:t>V</m:t>
                    </m:r>
                  </m:e>
                  <m:sub>
                    <m:r>
                      <w:rPr>
                        <w:rFonts w:ascii="Arial" w:eastAsia="Arial" w:hAnsi="Arial" w:cs="Arial"/>
                      </w:rPr>
                      <m:t>idade</m:t>
                    </m:r>
                  </m:sub>
                </m:sSub>
                <m:r>
                  <w:rPr>
                    <w:rFonts w:ascii="Arial" w:eastAsia="Arial" w:hAnsi="Arial" w:cs="Arial"/>
                  </w:rPr>
                  <m:t>:</m:t>
                </m:r>
              </m:oMath>
            </m:oMathPara>
          </w:p>
          <w:p w:rsidR="00E60A0F" w:rsidRDefault="006A7A05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Arial" w:eastAsia="Arial" w:hAnsi="Arial" w:cs="Arial"/>
                      </w:rPr>
                    </m:ctrlPr>
                  </m:sSubPr>
                  <m:e>
                    <m:r>
                      <w:rPr>
                        <w:rFonts w:ascii="Arial" w:eastAsia="Arial" w:hAnsi="Arial" w:cs="Arial"/>
                      </w:rPr>
                      <m:t>V</m:t>
                    </m:r>
                  </m:e>
                  <m:sub>
                    <m:r>
                      <w:rPr>
                        <w:rFonts w:ascii="Arial" w:eastAsia="Arial" w:hAnsi="Arial" w:cs="Arial"/>
                      </w:rPr>
                      <m:t>altura</m:t>
                    </m:r>
                  </m:sub>
                </m:sSub>
                <m:r>
                  <w:rPr>
                    <w:rFonts w:ascii="Arial" w:eastAsia="Arial" w:hAnsi="Arial" w:cs="Arial"/>
                  </w:rPr>
                  <m:t>:</m:t>
                </m:r>
              </m:oMath>
            </m:oMathPara>
          </w:p>
          <w:p w:rsidR="00E60A0F" w:rsidRDefault="006A7A05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Arial" w:eastAsia="Arial" w:hAnsi="Arial" w:cs="Arial"/>
                      </w:rPr>
                    </m:ctrlPr>
                  </m:sSubPr>
                  <m:e>
                    <m:r>
                      <w:rPr>
                        <w:rFonts w:ascii="Arial" w:eastAsia="Arial" w:hAnsi="Arial" w:cs="Arial"/>
                      </w:rPr>
                      <m:t>Dp</m:t>
                    </m:r>
                  </m:e>
                  <m:sub>
                    <m:r>
                      <w:rPr>
                        <w:rFonts w:ascii="Arial" w:eastAsia="Arial" w:hAnsi="Arial" w:cs="Arial"/>
                      </w:rPr>
                      <m:t>idade</m:t>
                    </m:r>
                  </m:sub>
                </m:sSub>
                <m:r>
                  <w:rPr>
                    <w:rFonts w:ascii="Arial" w:eastAsia="Arial" w:hAnsi="Arial" w:cs="Arial"/>
                  </w:rPr>
                  <m:t>:</m:t>
                </m:r>
              </m:oMath>
            </m:oMathPara>
          </w:p>
          <w:p w:rsidR="00E60A0F" w:rsidRDefault="006A7A05">
            <w:pPr>
              <w:jc w:val="both"/>
            </w:pPr>
            <m:oMath>
              <m:sSub>
                <m:sSubPr>
                  <m:ctrlPr>
                    <w:rPr>
                      <w:rFonts w:ascii="Arial" w:eastAsia="Arial" w:hAnsi="Arial" w:cs="Arial"/>
                    </w:rPr>
                  </m:ctrlPr>
                </m:sSubPr>
                <m:e>
                  <m:r>
                    <w:rPr>
                      <w:rFonts w:ascii="Arial" w:eastAsia="Arial" w:hAnsi="Arial" w:cs="Arial"/>
                    </w:rPr>
                    <m:t>Dp</m:t>
                  </m:r>
                </m:e>
                <m:sub>
                  <m:r>
                    <w:rPr>
                      <w:rFonts w:ascii="Arial" w:eastAsia="Arial" w:hAnsi="Arial" w:cs="Arial"/>
                    </w:rPr>
                    <m:t>altura</m:t>
                  </m:r>
                </m:sub>
              </m:sSub>
            </m:oMath>
            <w:r>
              <w:rPr>
                <w:rFonts w:ascii="Arial" w:eastAsia="Arial" w:hAnsi="Arial" w:cs="Arial"/>
              </w:rPr>
              <w:t>:</w:t>
            </w:r>
          </w:p>
          <w:p w:rsidR="00E60A0F" w:rsidRDefault="00E60A0F">
            <w:pPr>
              <w:jc w:val="center"/>
            </w:pPr>
          </w:p>
          <w:p w:rsidR="00E60A0F" w:rsidRDefault="00E60A0F">
            <w:pPr>
              <w:jc w:val="center"/>
            </w:pPr>
          </w:p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jc w:val="center"/>
            </w:pPr>
            <w:bookmarkStart w:id="2" w:name="kix.xvb1ojp24h45" w:colFirst="0" w:colLast="0"/>
            <w:bookmarkEnd w:id="2"/>
            <w:r>
              <w:rPr>
                <w:rFonts w:ascii="Arial" w:eastAsia="Arial" w:hAnsi="Arial" w:cs="Arial"/>
                <w:b/>
              </w:rPr>
              <w:lastRenderedPageBreak/>
              <w:t>Análise das Atividades (produção textual reflexiva)</w:t>
            </w:r>
          </w:p>
        </w:tc>
      </w:tr>
      <w:tr w:rsid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</w:tcPr>
          <w:p w:rsidR="00E60A0F" w:rsidRDefault="006A7A05">
            <w:pPr>
              <w:jc w:val="both"/>
            </w:pPr>
            <w:r>
              <w:rPr>
                <w:rFonts w:ascii="Arial" w:eastAsia="Arial" w:hAnsi="Arial" w:cs="Arial"/>
              </w:rPr>
              <w:t xml:space="preserve">Todos os estudantes participaram das atividades, perguntando, tirando duvidas, foi o dia em que solicitaram a minha ajuda, acredito que </w:t>
            </w:r>
            <w:proofErr w:type="gramStart"/>
            <w:r>
              <w:rPr>
                <w:rFonts w:ascii="Arial" w:eastAsia="Arial" w:hAnsi="Arial" w:cs="Arial"/>
              </w:rPr>
              <w:t>o fato de todos se empenharem e se motivarem em desenvolver as atividades foi</w:t>
            </w:r>
            <w:proofErr w:type="gramEnd"/>
            <w:r>
              <w:rPr>
                <w:rFonts w:ascii="Arial" w:eastAsia="Arial" w:hAnsi="Arial" w:cs="Arial"/>
              </w:rPr>
              <w:t xml:space="preserve"> de que os dados que estavam sendo analisad</w:t>
            </w:r>
            <w:r>
              <w:rPr>
                <w:rFonts w:ascii="Arial" w:eastAsia="Arial" w:hAnsi="Arial" w:cs="Arial"/>
              </w:rPr>
              <w:t xml:space="preserve">os eram dos próprios estudantes, mostrando para os mesmos que os conceitos estatísticos podem ser utilizados com dados obtidos entre a própria turma, familiares, amigos… </w:t>
            </w:r>
          </w:p>
          <w:p w:rsidR="00E60A0F" w:rsidRDefault="00E60A0F"/>
        </w:tc>
      </w:tr>
      <w:tr w:rsidR="00E60A0F" w:rsidTr="00E60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86" w:type="dxa"/>
            <w:shd w:val="clear" w:color="auto" w:fill="BCF69C"/>
          </w:tcPr>
          <w:p w:rsidR="00E60A0F" w:rsidRDefault="006A7A05">
            <w:pPr>
              <w:tabs>
                <w:tab w:val="left" w:pos="3682"/>
              </w:tabs>
              <w:jc w:val="center"/>
            </w:pPr>
            <w:r>
              <w:rPr>
                <w:rFonts w:ascii="Arial" w:eastAsia="Arial" w:hAnsi="Arial" w:cs="Arial"/>
                <w:b/>
              </w:rPr>
              <w:t>Referências</w:t>
            </w:r>
          </w:p>
        </w:tc>
      </w:tr>
      <w:tr w:rsidR="00E60A0F" w:rsidTr="00E6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6" w:type="dxa"/>
            <w:shd w:val="clear" w:color="auto" w:fill="FFFFFF"/>
          </w:tcPr>
          <w:p w:rsidR="00E60A0F" w:rsidRDefault="006A7A05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highlight w:val="white"/>
              </w:rPr>
              <w:t xml:space="preserve">SOUZA, JOAMIR. </w:t>
            </w:r>
            <w:r>
              <w:rPr>
                <w:rFonts w:ascii="Arial" w:eastAsia="Arial" w:hAnsi="Arial" w:cs="Arial"/>
                <w:b/>
                <w:highlight w:val="white"/>
              </w:rPr>
              <w:t xml:space="preserve">Novo Olhar Matemática. </w:t>
            </w:r>
            <w:r>
              <w:rPr>
                <w:rFonts w:ascii="Arial" w:eastAsia="Arial" w:hAnsi="Arial" w:cs="Arial"/>
                <w:highlight w:val="white"/>
              </w:rPr>
              <w:t>2ª edição, São Paulo, 2013.</w:t>
            </w:r>
          </w:p>
        </w:tc>
      </w:tr>
    </w:tbl>
    <w:p w:rsidR="00E60A0F" w:rsidRDefault="00E60A0F">
      <w:pPr>
        <w:tabs>
          <w:tab w:val="left" w:pos="3050"/>
        </w:tabs>
        <w:spacing w:line="240" w:lineRule="auto"/>
        <w:jc w:val="center"/>
      </w:pPr>
    </w:p>
    <w:p w:rsidR="00E60A0F" w:rsidRDefault="00E60A0F">
      <w:pPr>
        <w:tabs>
          <w:tab w:val="left" w:pos="3050"/>
        </w:tabs>
        <w:spacing w:line="240" w:lineRule="auto"/>
        <w:jc w:val="center"/>
      </w:pPr>
    </w:p>
    <w:p w:rsidR="00E60A0F" w:rsidRDefault="00E60A0F">
      <w:pPr>
        <w:tabs>
          <w:tab w:val="left" w:pos="3050"/>
        </w:tabs>
        <w:spacing w:line="240" w:lineRule="auto"/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E60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0F" w:rsidRDefault="006A7A05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>Trabalho Avaliativo</w:t>
            </w:r>
          </w:p>
        </w:tc>
      </w:tr>
      <w:tr w:rsidR="00E60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A0F" w:rsidRDefault="006A7A05">
            <w:pPr>
              <w:widowControl w:val="0"/>
              <w:spacing w:line="240" w:lineRule="auto"/>
              <w:jc w:val="both"/>
            </w:pPr>
            <w:r>
              <w:rPr>
                <w:sz w:val="24"/>
                <w:szCs w:val="24"/>
                <w:highlight w:val="white"/>
              </w:rPr>
              <w:t>Nome do aluno (a): _________________________________ Data:________ Turma:____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proofErr w:type="gramStart"/>
            <w:r>
              <w:rPr>
                <w:sz w:val="24"/>
                <w:szCs w:val="24"/>
                <w:highlight w:val="white"/>
              </w:rPr>
              <w:t>1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)  </w:t>
            </w:r>
            <w:r>
              <w:rPr>
                <w:sz w:val="24"/>
                <w:szCs w:val="24"/>
                <w:highlight w:val="white"/>
              </w:rPr>
              <w:tab/>
              <w:t>1) Através dos dados obtidos no Histórico de Consumo da sua conta de luz, obtenha a média, moda, mediana, variância e desvio padrão da mesma.</w:t>
            </w:r>
          </w:p>
          <w:p w:rsidR="00E60A0F" w:rsidRDefault="006A7A05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proofErr w:type="gramStart"/>
            <w:r>
              <w:rPr>
                <w:sz w:val="24"/>
                <w:szCs w:val="24"/>
                <w:highlight w:val="white"/>
              </w:rPr>
              <w:t>2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)  </w:t>
            </w:r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>2) Considere as notas de um teste de inteligência aplicado a alunos de um estabelecimento de ensino: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r>
              <w:rPr>
                <w:sz w:val="24"/>
                <w:szCs w:val="24"/>
                <w:highlight w:val="white"/>
              </w:rPr>
              <w:t>a)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Faça a tabela de frequências absolutas e relativas;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r>
              <w:rPr>
                <w:sz w:val="24"/>
                <w:szCs w:val="24"/>
                <w:highlight w:val="white"/>
              </w:rPr>
              <w:t>b)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Faça a tabela de frequências absolutas e relativas por classes;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r>
              <w:rPr>
                <w:sz w:val="24"/>
                <w:szCs w:val="24"/>
                <w:highlight w:val="white"/>
              </w:rPr>
              <w:t>c)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Construa o histograma da</w:t>
            </w:r>
            <w:r>
              <w:rPr>
                <w:sz w:val="24"/>
                <w:szCs w:val="24"/>
                <w:highlight w:val="white"/>
              </w:rPr>
              <w:t xml:space="preserve"> questão b.</w:t>
            </w:r>
          </w:p>
          <w:p w:rsidR="00E60A0F" w:rsidRDefault="006A7A05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E60A0F" w:rsidRDefault="006A7A05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2867025" cy="208597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0A0F" w:rsidRDefault="00E60A0F">
            <w:pPr>
              <w:widowControl w:val="0"/>
              <w:spacing w:line="240" w:lineRule="auto"/>
              <w:jc w:val="center"/>
            </w:pPr>
          </w:p>
          <w:p w:rsidR="00E60A0F" w:rsidRDefault="006A7A05">
            <w:pPr>
              <w:widowControl w:val="0"/>
              <w:spacing w:line="240" w:lineRule="auto"/>
              <w:ind w:hanging="360"/>
            </w:pPr>
            <w:proofErr w:type="gramStart"/>
            <w:r>
              <w:rPr>
                <w:sz w:val="24"/>
                <w:szCs w:val="24"/>
                <w:highlight w:val="white"/>
              </w:rPr>
              <w:t>3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)  </w:t>
            </w:r>
            <w:r>
              <w:rPr>
                <w:sz w:val="24"/>
                <w:szCs w:val="24"/>
                <w:highlight w:val="white"/>
              </w:rPr>
              <w:tab/>
              <w:t xml:space="preserve">3)Os dados a seguir são de peso (kg) de 80 mulheres. Apresente-os em uma tabela por intervalos de classe e identifique </w:t>
            </w:r>
            <w:proofErr w:type="gramStart"/>
            <w:r>
              <w:rPr>
                <w:sz w:val="24"/>
                <w:szCs w:val="24"/>
                <w:highlight w:val="white"/>
              </w:rPr>
              <w:t>a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média, moda, mediana, variância e desvio padrão.</w:t>
            </w:r>
          </w:p>
          <w:p w:rsidR="00E60A0F" w:rsidRDefault="006A7A05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E60A0F" w:rsidRDefault="006A7A0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171825" cy="1838325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E60A0F" w:rsidRDefault="006A7A05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:rsidR="00E60A0F" w:rsidRDefault="006A7A05">
            <w:pPr>
              <w:widowControl w:val="0"/>
              <w:spacing w:line="240" w:lineRule="auto"/>
              <w:ind w:hanging="360"/>
            </w:pPr>
            <w:proofErr w:type="gramStart"/>
            <w:r>
              <w:rPr>
                <w:sz w:val="24"/>
                <w:szCs w:val="24"/>
                <w:highlight w:val="white"/>
              </w:rPr>
              <w:t>4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)  </w:t>
            </w:r>
            <w:r>
              <w:rPr>
                <w:sz w:val="24"/>
                <w:szCs w:val="24"/>
                <w:highlight w:val="white"/>
              </w:rPr>
              <w:tab/>
              <w:t xml:space="preserve">4)Responda às seguintes questões teóricas conforme </w:t>
            </w:r>
            <w:r>
              <w:rPr>
                <w:sz w:val="24"/>
                <w:szCs w:val="24"/>
                <w:highlight w:val="white"/>
              </w:rPr>
              <w:t>o estudado até o momento.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>a)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Defina variável quantitativa e classifique-a, em seguida cite exemplos;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>b)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Defina e classifique variável qualitativa, cite exemplos sobre as mesmas;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>c)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</w:r>
            <w:r>
              <w:rPr>
                <w:sz w:val="24"/>
                <w:szCs w:val="24"/>
                <w:highlight w:val="white"/>
              </w:rPr>
              <w:t>Descreva o que é frequência absoluta, frequência relativa, frequência acumulada e frequência acumulada relativa;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 xml:space="preserve">d) </w:t>
            </w:r>
            <w:r>
              <w:rPr>
                <w:sz w:val="24"/>
                <w:szCs w:val="24"/>
                <w:highlight w:val="white"/>
              </w:rPr>
              <w:tab/>
              <w:t xml:space="preserve">Qual o tipo de gráfico em que podemos representar </w:t>
            </w:r>
            <w:proofErr w:type="gramStart"/>
            <w:r>
              <w:rPr>
                <w:sz w:val="24"/>
                <w:szCs w:val="24"/>
                <w:highlight w:val="white"/>
              </w:rPr>
              <w:t>as frequência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e intervalos de classes?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>e)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Quais são as medidas de tendência central? De</w:t>
            </w:r>
            <w:r>
              <w:rPr>
                <w:sz w:val="24"/>
                <w:szCs w:val="24"/>
                <w:highlight w:val="white"/>
              </w:rPr>
              <w:t>fina-as;</w:t>
            </w:r>
          </w:p>
          <w:p w:rsidR="00E60A0F" w:rsidRDefault="006A7A05">
            <w:pPr>
              <w:widowControl w:val="0"/>
              <w:spacing w:line="240" w:lineRule="auto"/>
              <w:ind w:left="1080" w:hanging="360"/>
            </w:pPr>
            <w:r>
              <w:rPr>
                <w:sz w:val="24"/>
                <w:szCs w:val="24"/>
                <w:highlight w:val="white"/>
              </w:rPr>
              <w:t>f)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  </w:t>
            </w:r>
            <w:proofErr w:type="gramEnd"/>
            <w:r>
              <w:rPr>
                <w:sz w:val="24"/>
                <w:szCs w:val="24"/>
                <w:highlight w:val="white"/>
              </w:rPr>
              <w:tab/>
              <w:t>Quais são as medidas de dispersão? Defina-as</w:t>
            </w:r>
          </w:p>
          <w:p w:rsidR="00E60A0F" w:rsidRDefault="00E60A0F">
            <w:pPr>
              <w:widowControl w:val="0"/>
              <w:spacing w:line="240" w:lineRule="auto"/>
            </w:pPr>
          </w:p>
        </w:tc>
      </w:tr>
    </w:tbl>
    <w:p w:rsidR="00E60A0F" w:rsidRDefault="00E60A0F">
      <w:pPr>
        <w:tabs>
          <w:tab w:val="left" w:pos="3050"/>
        </w:tabs>
        <w:spacing w:line="240" w:lineRule="auto"/>
      </w:pPr>
    </w:p>
    <w:sectPr w:rsidR="00E60A0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05" w:rsidRDefault="006A7A05">
      <w:pPr>
        <w:spacing w:line="240" w:lineRule="auto"/>
      </w:pPr>
      <w:r>
        <w:separator/>
      </w:r>
    </w:p>
  </w:endnote>
  <w:endnote w:type="continuationSeparator" w:id="0">
    <w:p w:rsidR="006A7A05" w:rsidRDefault="006A7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05" w:rsidRDefault="006A7A05">
      <w:pPr>
        <w:spacing w:line="240" w:lineRule="auto"/>
      </w:pPr>
      <w:r>
        <w:separator/>
      </w:r>
    </w:p>
  </w:footnote>
  <w:footnote w:type="continuationSeparator" w:id="0">
    <w:p w:rsidR="006A7A05" w:rsidRDefault="006A7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0F" w:rsidRDefault="006A7A05">
    <w:pPr>
      <w:tabs>
        <w:tab w:val="left" w:pos="2418"/>
      </w:tabs>
      <w:spacing w:before="720" w:line="240" w:lineRule="auto"/>
      <w:ind w:left="1843"/>
    </w:pPr>
    <w:r>
      <w:rPr>
        <w:rFonts w:ascii="Times New Roman" w:eastAsia="Times New Roman" w:hAnsi="Times New Roman" w:cs="Times New Roman"/>
        <w:b/>
      </w:rPr>
      <w:t xml:space="preserve">                             </w:t>
    </w:r>
    <w:r>
      <w:rPr>
        <w:rFonts w:ascii="Times New Roman" w:eastAsia="Times New Roman" w:hAnsi="Times New Roman" w:cs="Times New Roman"/>
        <w:vertAlign w:val="superscript"/>
      </w:rPr>
      <w:t>Programa Institucional de Bolsa</w:t>
    </w:r>
    <w:proofErr w:type="gramStart"/>
    <w:r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vertAlign w:val="superscript"/>
      </w:rPr>
      <w:t xml:space="preserve"> </w:t>
    </w:r>
    <w:proofErr w:type="gramEnd"/>
    <w:r>
      <w:rPr>
        <w:rFonts w:ascii="Times New Roman" w:eastAsia="Times New Roman" w:hAnsi="Times New Roman" w:cs="Times New Roman"/>
        <w:vertAlign w:val="superscript"/>
      </w:rPr>
      <w:t>de Iniciação à Docência - PIBID</w:t>
    </w: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133350</wp:posOffset>
          </wp:positionV>
          <wp:extent cx="1009650" cy="631190"/>
          <wp:effectExtent l="0" t="0" r="0" b="0"/>
          <wp:wrapSquare wrapText="bothSides" distT="0" distB="0" distL="0" distR="0"/>
          <wp:docPr id="1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0A0F" w:rsidRDefault="006A7A05">
    <w:pPr>
      <w:tabs>
        <w:tab w:val="left" w:pos="2418"/>
      </w:tabs>
      <w:spacing w:line="240" w:lineRule="auto"/>
      <w:ind w:left="1843"/>
      <w:jc w:val="center"/>
    </w:pPr>
    <w:r>
      <w:rPr>
        <w:rFonts w:ascii="Times New Roman" w:eastAsia="Times New Roman" w:hAnsi="Times New Roman" w:cs="Times New Roman"/>
        <w:vertAlign w:val="superscript"/>
      </w:rPr>
      <w:t>Subprojeto Matemática – Campus Itaqui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AAB"/>
    <w:multiLevelType w:val="multilevel"/>
    <w:tmpl w:val="67AA564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B907FFA"/>
    <w:multiLevelType w:val="multilevel"/>
    <w:tmpl w:val="C44054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35D40E5"/>
    <w:multiLevelType w:val="multilevel"/>
    <w:tmpl w:val="C2E8C34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A0F"/>
    <w:rsid w:val="006A7A05"/>
    <w:rsid w:val="00964DF2"/>
    <w:rsid w:val="00E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PUJOL GOULART CARPES</dc:creator>
  <cp:lastModifiedBy>PATRICIA PUJOL GOULART CARPES</cp:lastModifiedBy>
  <cp:revision>2</cp:revision>
  <dcterms:created xsi:type="dcterms:W3CDTF">2016-11-16T18:11:00Z</dcterms:created>
  <dcterms:modified xsi:type="dcterms:W3CDTF">2016-11-16T18:11:00Z</dcterms:modified>
</cp:coreProperties>
</file>