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EC" w:rsidRPr="00606EB4" w:rsidRDefault="00654D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6E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8600" cy="549751"/>
            <wp:effectExtent l="0" t="0" r="0" b="0"/>
            <wp:docPr id="4" name="image1.png" descr="C:\Users\Bruno Medeiros\Desktop\PIbid2018\logo pibi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runo Medeiros\Desktop\PIbid2018\logo pibi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6E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3935" cy="6223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59EC" w:rsidRPr="00606EB4" w:rsidRDefault="00654DA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6EB4">
        <w:rPr>
          <w:rFonts w:ascii="Arial" w:eastAsia="Times New Roman" w:hAnsi="Arial" w:cs="Arial"/>
          <w:b/>
          <w:sz w:val="24"/>
          <w:szCs w:val="24"/>
        </w:rPr>
        <w:t>FICHAMENTO</w:t>
      </w:r>
      <w:r w:rsidR="00882CAA" w:rsidRPr="00606EB4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A359EC" w:rsidRPr="00606EB4" w:rsidRDefault="00654DA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</w:rPr>
        <w:t xml:space="preserve">COLOMER, Teresa. Ler na escola: os “livros de leitura”. In: ___.  </w:t>
      </w:r>
      <w:r w:rsidRPr="00606EB4">
        <w:rPr>
          <w:rFonts w:ascii="Arial" w:eastAsia="Arial" w:hAnsi="Arial" w:cs="Arial"/>
          <w:b/>
          <w:sz w:val="24"/>
          <w:szCs w:val="24"/>
        </w:rPr>
        <w:t xml:space="preserve">Andar entre livros - </w:t>
      </w:r>
      <w:r w:rsidRPr="00606EB4">
        <w:rPr>
          <w:rFonts w:ascii="Arial" w:eastAsia="Arial" w:hAnsi="Arial" w:cs="Arial"/>
          <w:sz w:val="24"/>
          <w:szCs w:val="24"/>
        </w:rPr>
        <w:t xml:space="preserve">A leitura literária na escola. Tradução Laura </w:t>
      </w:r>
      <w:proofErr w:type="spellStart"/>
      <w:r w:rsidRPr="00606EB4">
        <w:rPr>
          <w:rFonts w:ascii="Arial" w:eastAsia="Arial" w:hAnsi="Arial" w:cs="Arial"/>
          <w:sz w:val="24"/>
          <w:szCs w:val="24"/>
        </w:rPr>
        <w:t>Sandroni</w:t>
      </w:r>
      <w:proofErr w:type="spellEnd"/>
      <w:r w:rsidRPr="00606EB4">
        <w:rPr>
          <w:rFonts w:ascii="Arial" w:eastAsia="Arial" w:hAnsi="Arial" w:cs="Arial"/>
          <w:sz w:val="24"/>
          <w:szCs w:val="24"/>
        </w:rPr>
        <w:t>. São Paulo Global, 2007, p.  15-48.</w:t>
      </w:r>
    </w:p>
    <w:p w:rsidR="00A359EC" w:rsidRPr="00606EB4" w:rsidRDefault="00654DA7">
      <w:pPr>
        <w:spacing w:line="360" w:lineRule="auto"/>
        <w:ind w:left="7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06EB4">
        <w:rPr>
          <w:rFonts w:ascii="Arial" w:eastAsia="Times New Roman" w:hAnsi="Arial" w:cs="Arial"/>
          <w:color w:val="000000"/>
          <w:sz w:val="24"/>
          <w:szCs w:val="24"/>
        </w:rPr>
        <w:t>Náthani</w:t>
      </w:r>
      <w:proofErr w:type="spellEnd"/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 Martins Soares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“Apesar de tudo, há mais de um século existe um discurso escolar favorável a que a escola permita o acesso dos meninos a uma biblioteca com li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vros adequados à sua idade.” (p. 18)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[ Quando li este trecho do texto me venho uma grande preocupação porque uma vida inteira se fala de biblioteca e livros para todas as faixas etárias, mas o que acontece são bibliotecas nunca aberta para o acesso dos alu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nos, pois geralmente não há uma bibliotecária na escola e quando há não pode pegar livros e muitas vezes a biblioteca é um lugar de “castigo” e isto deixa os alunos cada vez mais afastado da literatura.]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“A formação dos professores continuou sendo muito de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ficiente do ponto de vista literário e as prioridades escolares e os métodos didáticos não tiveram grandes variações.” (p. 19)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[As formações que os professores têm geralmente não servem para dentro da sala de aulas e ainda quando tem alguma, também muitas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vezes que as escolas querem fazer formações legais a SMED barra ou não da ajuda alguma.]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“[...] a música e a literatura têm uma função no interior da experiência de nosso encontro com o outro.” (p. 30)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[Trago apenas esse trecho, para mostrar o quanto faz f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alta o não ter literatura dentro da escola, o quanto nos enquanto professores deveremos em insistir na leitura com os nossos alunos, pois levando até eles o mundo que existe dentro da literatura.]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“O debate sobre o ensino da literatura se superpõe, assim,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ao da leitura, já que o que a escola deve ensinar, mais do que “literatura”, é “ler literatura”.” (p. 30)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[ Percebemos que a escola mais uma vez falha quando se trata de literatura, pois observando muitas vezes tanto como aluna quanto como estagiária, eles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 tratam a literatura como algo a mais como ler o livro por ler sem  mostrar para o seu aluno o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lastRenderedPageBreak/>
        <w:t>por que devemos ler, como devemos ler, sempre faltando algo para completar este ensino de literatura.]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“[...] o confronto entre textos literários distintos ofere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ce ao aluno a ocasião de enfrentar a diversidade social e cultural” (p. 31)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06EB4">
        <w:rPr>
          <w:rFonts w:ascii="Arial" w:eastAsia="Times New Roman" w:hAnsi="Arial" w:cs="Arial"/>
          <w:color w:val="000000"/>
          <w:sz w:val="24"/>
          <w:szCs w:val="24"/>
        </w:rPr>
        <w:t>[ A</w:t>
      </w:r>
      <w:proofErr w:type="gramEnd"/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 partir desta citação  que me traz a preocupação da falta da literatura dentro das salas de aulas, pois a muito tempo, a grande preocupação é apenas a gramática não de um modo q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ue pudesse entrar com a literatura junto e sim apenas separar e  a maioria das vezes excluir a literatura.]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“[...] os alunos necessitam ser encorajados por alguém que lhes saiba sugerir o livro adequado às suas capacidades e suas necessidades vitais. Mas,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se pensamos  em outros aspectos do prazer, tal como aquele obtido ao fim de um esforço para descobrir o sentido em alguma coisas que parecia não tê-lo, que não o tina de forma evidente ou que o tinha  em diferentes  níveis de profundidade, então  os alunos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 necessitam ser encorajados por alguém que lhes ajude de forma continuada para que realizem essas descobertas.” (p. 44)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[ Através da citação, me venho uma lembrança de uma professora que eu tive, que disse pra mim eu sei que tu não sabe ler ainda em voz al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ta, mas pega um livro que tu goste e comece a ler em voz alta apenas para ti, então eu tinha um livro que falava sobre histórias infantis e comecei a ler para mim dentro do quarto em voz alta e foi ai que eu comecei a ter coragem de apresentar  na frente d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e todos os meus colegas, desde então comecei a ler e escrever coisas que me chamavam atenção, a escrita fui deixando de lado, pois escrevia poemas e com o tempo fui parando de escrever, mas a leitura sempre que possível pego algo para ler, por isso acho fu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ndamental, começar a incentivar a leitura aos poucos algo que  nossos alunos gostem para que  num futuro próximo trabalharmos o que queremos, levar a leitura do prazer à obrigação.]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“Na atualidade assistimos, portanto, a uma reflexão mais sutil das causas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da recusa em ler.” (p. 48)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>[ O que me preocupa desta recusa em não ler, é que as vezes os alunos dizem “não gostar” e muitos professores deixarem que eles não gostem e não ter o trabalho de tentar fazer com que eles gostem, eu entendo que muitas vezes fora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m tentativas falhas, mas se conseguirmos florescer um leitor já estamos ganhando, porque na situação que existe hoje em dia do não-leitura pode ser que um dia acabe com a nossa maravilhosa literária, então quando se consegui formar um leitor já está se </w:t>
      </w:r>
      <w:bookmarkStart w:id="0" w:name="_GoBack"/>
      <w:bookmarkEnd w:id="0"/>
      <w:r w:rsidRPr="00606EB4">
        <w:rPr>
          <w:rFonts w:ascii="Arial" w:eastAsia="Times New Roman" w:hAnsi="Arial" w:cs="Arial"/>
          <w:color w:val="000000"/>
          <w:sz w:val="24"/>
          <w:szCs w:val="24"/>
        </w:rPr>
        <w:lastRenderedPageBreak/>
        <w:t>gan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hando, pois muitas vezes não gostão de ler por não saber como escolher uma leitura e um incentivo pode ser o ponto que o aluno precisava.]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“[...] uma informação útil para levar a cabo uma ação escolar combinada com a intervenção de outros agentes sociais, 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 xml:space="preserve">de forma que a escola e a sociedade se fortaleçam mutuamente em ações integradas.” (p. 48) </w:t>
      </w:r>
    </w:p>
    <w:p w:rsidR="00A359EC" w:rsidRPr="00606EB4" w:rsidRDefault="0065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606EB4">
        <w:rPr>
          <w:rFonts w:ascii="Arial" w:eastAsia="Times New Roman" w:hAnsi="Arial" w:cs="Arial"/>
          <w:color w:val="000000"/>
          <w:sz w:val="24"/>
          <w:szCs w:val="24"/>
        </w:rPr>
        <w:t>[ Também  a escola pode organizar com que não só  fique a leitura só dentro da escola e sim fora dela, fazendo atividades com toda a comunidade escolar que são todas as pessoas que vivem próximo a escola, ou seja, fazer saraus literários, entre inúmeros ou</w:t>
      </w:r>
      <w:r w:rsidRPr="00606EB4">
        <w:rPr>
          <w:rFonts w:ascii="Arial" w:eastAsia="Times New Roman" w:hAnsi="Arial" w:cs="Arial"/>
          <w:color w:val="000000"/>
          <w:sz w:val="24"/>
          <w:szCs w:val="24"/>
        </w:rPr>
        <w:t>tras atividades que trouxesse, o ponto inicial da leitura para muitas pessoas.]</w:t>
      </w:r>
    </w:p>
    <w:p w:rsidR="00A359EC" w:rsidRPr="00606EB4" w:rsidRDefault="00A359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6EB4" w:rsidRPr="00606EB4" w:rsidRDefault="00606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06EB4">
        <w:rPr>
          <w:rFonts w:ascii="Arial" w:eastAsia="Arial" w:hAnsi="Arial" w:cs="Arial"/>
          <w:b/>
          <w:sz w:val="24"/>
          <w:szCs w:val="24"/>
        </w:rPr>
        <w:t>Fichamento 2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</w:rPr>
        <w:t>CANDIDO, Antônio. Direito à literatura. Prosa e Verso, Rio de Janeiro, dez.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</w:rPr>
        <w:t xml:space="preserve">2017. Disponível em: </w:t>
      </w:r>
      <w:hyperlink r:id="rId6">
        <w:r w:rsidRPr="00606EB4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https://www.revistaprosaversoearte.com/o-direito-a-literatura-antonio-candido</w:t>
        </w:r>
      </w:hyperlink>
      <w:r w:rsidRPr="00606EB4">
        <w:rPr>
          <w:rFonts w:ascii="Arial" w:eastAsia="Arial" w:hAnsi="Arial" w:cs="Arial"/>
          <w:sz w:val="24"/>
          <w:szCs w:val="24"/>
        </w:rPr>
        <w:t>. Acesso em: 15 jan. 2019.</w:t>
      </w:r>
    </w:p>
    <w:p w:rsidR="00606EB4" w:rsidRPr="00606EB4" w:rsidRDefault="00606EB4" w:rsidP="00606EB4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606EB4">
        <w:rPr>
          <w:rFonts w:ascii="Arial" w:eastAsia="Arial" w:hAnsi="Arial" w:cs="Arial"/>
          <w:sz w:val="24"/>
          <w:szCs w:val="24"/>
        </w:rPr>
        <w:t>Nathani</w:t>
      </w:r>
      <w:proofErr w:type="spellEnd"/>
      <w:r w:rsidRPr="00606EB4">
        <w:rPr>
          <w:rFonts w:ascii="Arial" w:eastAsia="Arial" w:hAnsi="Arial" w:cs="Arial"/>
          <w:sz w:val="24"/>
          <w:szCs w:val="24"/>
        </w:rPr>
        <w:t xml:space="preserve"> Martins Soares</w:t>
      </w:r>
    </w:p>
    <w:p w:rsidR="00606EB4" w:rsidRPr="00606EB4" w:rsidRDefault="00606EB4" w:rsidP="00606EB4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“[...]na Grécia antiga, por exemplo, teria sido impossível pensar numa distribuição </w:t>
      </w:r>
      <w:proofErr w:type="spellStart"/>
      <w:r w:rsidRPr="00606EB4">
        <w:rPr>
          <w:rFonts w:ascii="Arial" w:eastAsia="Arial" w:hAnsi="Arial" w:cs="Arial"/>
          <w:sz w:val="24"/>
          <w:szCs w:val="24"/>
          <w:highlight w:val="white"/>
        </w:rPr>
        <w:t>eqüitativa</w:t>
      </w:r>
      <w:proofErr w:type="spell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dos bens materiais, porque a técnica ainda não permitia superar as formas brutais de exploração do homem, nem criar abundância para todos. Mas em nosso tempo é possível pensar nisso, </w:t>
      </w: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e no entanto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pensamos relativamente pouco.”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</w:rPr>
        <w:t xml:space="preserve">[O que o autor reflete é a questão de quanto mais algumas classes tem acesso a tantas coisas, os inferiores não possuem. E neste caso os direitos está ligado a literatura pois, ela deveria estar </w:t>
      </w:r>
      <w:proofErr w:type="gramStart"/>
      <w:r w:rsidRPr="00606EB4">
        <w:rPr>
          <w:rFonts w:ascii="Arial" w:eastAsia="Arial" w:hAnsi="Arial" w:cs="Arial"/>
          <w:sz w:val="24"/>
          <w:szCs w:val="24"/>
        </w:rPr>
        <w:t>em todo lugar</w:t>
      </w:r>
      <w:proofErr w:type="gramEnd"/>
      <w:r w:rsidRPr="00606EB4">
        <w:rPr>
          <w:rFonts w:ascii="Arial" w:eastAsia="Arial" w:hAnsi="Arial" w:cs="Arial"/>
          <w:sz w:val="24"/>
          <w:szCs w:val="24"/>
        </w:rPr>
        <w:t xml:space="preserve"> todavia, as pessoas que tem acesso não divide com os demais.]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“Nas caricaturas dos jornais e das revistas, o esfarrapado e o negro não são mais tema predileto das piadas, porque a sociedade sentiu que eles podem ser um fator de rompimento de estado de coisas, e o temor é um dos caminhos para a compreensão.”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[É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necessário perceber que a sociedade se transformou e começou a enxergar o pobre de maneira diferente. Com medo dos mais necessitados a sociedade rompe com algumas atitudes dentro da literatura que feria o pobre.]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“Na verdade, a tendência mais funda é achar que os nossos direitos são mais urgentes que os do próximo.”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[O autor critica a forma de como enxergamos os direitos humanos. Ele afirma que o meu direito é mais importante do que do </w:t>
      </w: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outro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porém, os direitos são iguais para todos e este é o caminho para o acesso a literatura.]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“São incompressíveis certamente a alimentação, a moradia, o vestuário, a instrução, a saúde, a liberdade individual, o amparo da justiça pública, a resistência à opressão etc.; e também o Direito à crença, à opinião, ao lazer e, por que não, à arte e à literatura.”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[O que o autor quer dizer é que a literatura também é um bem indispensável pois, ela faz parte da nossa </w:t>
      </w: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vida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mas, que nem todos possuem acesso a estes direitos porque, de certa forma as classes dividem as pessoas assim como o acesso à educação, saúde...]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“[...]a literatura aparece claramente como manifestação universal de todos os homens em todos os tempos.”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[É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importante perceber o espaço que a literatura tem na vida do homem porque, em todas as épocas ela se constitui de diferentes maneiras mas, ainda assim ela existe.]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“A literatura confirma e nega, propõe e denuncia, </w:t>
      </w:r>
      <w:proofErr w:type="spellStart"/>
      <w:r w:rsidRPr="00606EB4">
        <w:rPr>
          <w:rFonts w:ascii="Arial" w:eastAsia="Arial" w:hAnsi="Arial" w:cs="Arial"/>
          <w:sz w:val="24"/>
          <w:szCs w:val="24"/>
          <w:highlight w:val="white"/>
        </w:rPr>
        <w:t>apóia</w:t>
      </w:r>
      <w:proofErr w:type="spell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e combate, fornecendo a possibilidade de vivermos dialeticamente os problemas.”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[Acredito que a literatura é uma das plataformas mais acessíveis para se expressar aquilo que deseja, tendo a possibilidade de dizer quem sou eu (eu lírico), ou não.]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“As produções literárias, de todos os tipos e todos os níveis, satisfazem necessidades básicas do ser humano, sobretudo através dessa incorporação, que enriquece a nossa percepção e a nossa visão do mundo.”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[A literatura é o campo do crescimento da educação com prazer pois, se lê o que se gosta consequentemente, a leitura acrescenta na vida e na forma de ver ao redor.]</w:t>
      </w: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06EB4" w:rsidRPr="00606EB4" w:rsidRDefault="00606EB4" w:rsidP="00606EB4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>“[...]a luta pelos direitos humanos abrange a luta por um estado de coisas em que todos possam ter acesso aos diferentes níveis de cultura. A distinção entre cultura popular e cultura erudita não deve servir para justificar e manter uma separação iníqua[...]”</w:t>
      </w:r>
    </w:p>
    <w:p w:rsidR="00606EB4" w:rsidRPr="00606EB4" w:rsidRDefault="00606EB4" w:rsidP="00606E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[O autor afirma que a separação de classes é um dos grandes problemas para o acesso </w:t>
      </w:r>
      <w:proofErr w:type="gramStart"/>
      <w:r w:rsidRPr="00606EB4">
        <w:rPr>
          <w:rFonts w:ascii="Arial" w:eastAsia="Arial" w:hAnsi="Arial" w:cs="Arial"/>
          <w:sz w:val="24"/>
          <w:szCs w:val="24"/>
          <w:highlight w:val="white"/>
        </w:rPr>
        <w:t>a literatura</w:t>
      </w:r>
      <w:proofErr w:type="gramEnd"/>
      <w:r w:rsidRPr="00606EB4">
        <w:rPr>
          <w:rFonts w:ascii="Arial" w:eastAsia="Arial" w:hAnsi="Arial" w:cs="Arial"/>
          <w:sz w:val="24"/>
          <w:szCs w:val="24"/>
          <w:highlight w:val="white"/>
        </w:rPr>
        <w:t xml:space="preserve"> no entanto, esta é a luta dos direitos humanos uma sociedade onde todos tenham acesso aos “bens indispensáveis” pois, acredito que a literatura deve estar inclusa neste espaço.]</w:t>
      </w:r>
    </w:p>
    <w:p w:rsidR="00A359EC" w:rsidRPr="00606EB4" w:rsidRDefault="00A359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359EC" w:rsidRPr="00606EB4">
      <w:pgSz w:w="11906" w:h="16838"/>
      <w:pgMar w:top="1417" w:right="1274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EC"/>
    <w:rsid w:val="00606EB4"/>
    <w:rsid w:val="00654DA7"/>
    <w:rsid w:val="00882CAA"/>
    <w:rsid w:val="00A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1E9F"/>
  <w15:docId w15:val="{B82F6060-9148-4601-A425-EE2B96F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nhideWhenUsed/>
    <w:rsid w:val="00CF75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5A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A4D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taprosaversoearte.com/o-direito-a-literatura-antonio-candi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2019-01-19T16:38:00Z</dcterms:created>
  <dcterms:modified xsi:type="dcterms:W3CDTF">2019-01-19T16:38:00Z</dcterms:modified>
</cp:coreProperties>
</file>