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85" w:after="285" w:line="240" w:lineRule="auto"/>
        <w:ind w:hanging="2"/>
        <w:jc w:val="center"/>
        <w:rPr>
          <w:rFonts w:ascii="Times New Roman" w:hAnsi="Times New Roman" w:eastAsia="Times New Roman" w:cs="Times New Roman"/>
          <w:sz w:val="27"/>
          <w:szCs w:val="27"/>
        </w:rPr>
      </w:pPr>
      <w:bookmarkStart w:id="0" w:name="_GoBack"/>
      <w:bookmarkEnd w:id="0"/>
      <w:r>
        <w:rPr>
          <w:b/>
          <w:bCs/>
          <w:smallCaps/>
          <w:rtl w:val="0"/>
        </w:rPr>
        <w:t>ANEXO 2</w:t>
      </w:r>
    </w:p>
    <w:p w14:paraId="00000002">
      <w:pPr>
        <w:spacing w:before="285" w:after="285" w:line="240" w:lineRule="auto"/>
        <w:ind w:hanging="2"/>
        <w:jc w:val="center"/>
        <w:rPr>
          <w:rFonts w:ascii="Times New Roman" w:hAnsi="Times New Roman" w:eastAsia="Times New Roman" w:cs="Times New Roman"/>
          <w:sz w:val="27"/>
          <w:szCs w:val="27"/>
        </w:rPr>
      </w:pPr>
      <w:r>
        <w:rPr>
          <w:b/>
          <w:bCs/>
          <w:smallCaps/>
          <w:rtl w:val="0"/>
        </w:rPr>
        <w:t>CRITÉRIOS DE SELEÇÃO</w:t>
      </w:r>
    </w:p>
    <w:p w14:paraId="00000003">
      <w:pPr>
        <w:spacing w:before="120" w:after="120" w:line="240" w:lineRule="auto"/>
        <w:ind w:right="120" w:hanging="2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tl w:val="0"/>
        </w:rPr>
        <w:t>Quadro 1 do Anexo 2. Formação do Índice Individual (II) para concessão de vaga na moradia estudantil</w:t>
      </w:r>
    </w:p>
    <w:p w14:paraId="00000004">
      <w:pPr>
        <w:spacing w:before="280" w:after="280" w:line="240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rtl w:val="0"/>
        </w:rPr>
        <w:t> </w:t>
      </w:r>
    </w:p>
    <w:tbl>
      <w:tblPr>
        <w:tblStyle w:val="28"/>
        <w:tblW w:w="8265" w:type="dxa"/>
        <w:tblInd w:w="-1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40"/>
        <w:gridCol w:w="4470"/>
        <w:gridCol w:w="2955"/>
      </w:tblGrid>
      <w:tr w14:paraId="004752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0" w:hRule="atLeast"/>
        </w:trPr>
        <w:tc>
          <w:tcPr>
            <w:tcBorders>
              <w:top w:val="single" w:color="808080" w:sz="6" w:space="0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5">
            <w:pPr>
              <w:spacing w:after="0" w:line="240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</w:p>
        </w:tc>
        <w:tc>
          <w:tcPr>
            <w:tcBorders>
              <w:top w:val="single" w:color="808080" w:sz="6" w:space="0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6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Critérios de seleção para a Lista de Suplentes</w:t>
            </w:r>
          </w:p>
        </w:tc>
        <w:tc>
          <w:tcPr>
            <w:tcBorders>
              <w:top w:val="single" w:color="808080" w:sz="6" w:space="0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7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Pontuação por item</w:t>
            </w:r>
          </w:p>
        </w:tc>
      </w:tr>
      <w:tr w14:paraId="0E18F8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5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8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</w:tc>
        <w:tc>
          <w:tcPr>
            <w:gridSpan w:val="2"/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9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CRITÉRIO 1 (C1) – Renda Familiar bruta mensal </w:t>
            </w:r>
            <w:r>
              <w:rPr>
                <w:b/>
                <w:bCs/>
                <w:i/>
                <w:iCs/>
                <w:rtl w:val="0"/>
              </w:rPr>
              <w:t>per capita OU ETNIA</w:t>
            </w:r>
          </w:p>
        </w:tc>
      </w:tr>
      <w:tr w14:paraId="0AD2B1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0" w:hRule="atLeast"/>
        </w:trPr>
        <w:tc>
          <w:tcPr>
            <w:vMerge w:val="restart"/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B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  <w:p w14:paraId="0000000C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a)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D">
            <w:pPr>
              <w:spacing w:before="120" w:after="120" w:line="240" w:lineRule="auto"/>
              <w:ind w:right="18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Renda de até 0,5 salário mínimo </w:t>
            </w:r>
            <w:r>
              <w:rPr>
                <w:i/>
                <w:iCs/>
                <w:rtl w:val="0"/>
              </w:rPr>
              <w:t>per capita.</w:t>
            </w:r>
          </w:p>
        </w:tc>
        <w:tc>
          <w:tcPr>
            <w:vMerge w:val="restart"/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0E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  <w:p w14:paraId="0000000F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6,0</w:t>
            </w:r>
          </w:p>
        </w:tc>
      </w:tr>
      <w:tr w14:paraId="463C27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65" w:hRule="atLeast"/>
        </w:trPr>
        <w:tc>
          <w:tcPr>
            <w:vMerge w:val="continue"/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0">
            <w:pPr>
              <w:widowControl w:val="0"/>
              <w:spacing w:after="0" w:line="276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1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Beneficiários do PAPIQ e PBP/MEC (indígenas ou quilombolas).</w:t>
            </w:r>
          </w:p>
        </w:tc>
        <w:tc>
          <w:tcPr>
            <w:vMerge w:val="continue"/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2">
            <w:pPr>
              <w:widowControl w:val="0"/>
              <w:spacing w:after="0" w:line="276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</w:p>
        </w:tc>
      </w:tr>
      <w:tr w14:paraId="618763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0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3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b)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4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Renda superior a 0,5 salário mínimo </w:t>
            </w:r>
            <w:r>
              <w:rPr>
                <w:i/>
                <w:iCs/>
                <w:rtl w:val="0"/>
              </w:rPr>
              <w:t>per capita.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5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4,0</w:t>
            </w:r>
          </w:p>
        </w:tc>
      </w:tr>
      <w:tr w14:paraId="713E2B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5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6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</w:tc>
        <w:tc>
          <w:tcPr>
            <w:gridSpan w:val="2"/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7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CRITÉRIO 2 (C2) – Modalidade de Ingresso</w:t>
            </w:r>
          </w:p>
        </w:tc>
      </w:tr>
      <w:tr w14:paraId="16D1DF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0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9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a)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75" w:type="dxa"/>
              <w:bottom w:w="0" w:type="dxa"/>
              <w:right w:w="75" w:type="dxa"/>
            </w:tcMar>
          </w:tcPr>
          <w:p w14:paraId="0000001A">
            <w:pPr>
              <w:spacing w:before="240" w:after="0" w:line="240" w:lineRule="auto"/>
              <w:ind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Modalidade de ingresso com recorte de renda (L1; L2; L9 ; L10) e (LB_EP; LB_PPI ; LB_Q; LB_PCD).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B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3,0</w:t>
            </w:r>
          </w:p>
        </w:tc>
      </w:tr>
      <w:tr w14:paraId="13A924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5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C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b)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D">
            <w:pPr>
              <w:spacing w:before="240" w:after="0" w:line="240" w:lineRule="auto"/>
              <w:ind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Modalidade de ingresso sem recorte de renda (A1; A2; L13; L5; L6; L13; L14) e ( LI _EP; LI_PPI; LI_Q; LI_PCD).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E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2,0</w:t>
            </w:r>
          </w:p>
        </w:tc>
      </w:tr>
      <w:tr w14:paraId="21E456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5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1F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c)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0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Demais formas de ingresso.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1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1,0</w:t>
            </w:r>
          </w:p>
        </w:tc>
      </w:tr>
      <w:tr w14:paraId="32B0A0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0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2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</w:tc>
        <w:tc>
          <w:tcPr>
            <w:gridSpan w:val="2"/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3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CRITÉRIO 3 (C3)- Quantitativo de semestres cursados pelo discente no curso atual na Unipampa</w:t>
            </w:r>
          </w:p>
        </w:tc>
      </w:tr>
      <w:tr w14:paraId="0EC6FE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0" w:hRule="atLeast"/>
        </w:trPr>
        <w:tc>
          <w:tcPr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5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a)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6">
            <w:pPr>
              <w:spacing w:before="120" w:after="120" w:line="240" w:lineRule="auto"/>
              <w:ind w:right="12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Número de semestres cursados.</w:t>
            </w:r>
          </w:p>
        </w:tc>
        <w:tc>
          <w:tcPr>
            <w:tcBorders>
              <w:top w:val="nil"/>
              <w:left w:val="nil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7">
            <w:pPr>
              <w:spacing w:before="120" w:after="120" w:line="240" w:lineRule="auto"/>
              <w:ind w:right="135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Para o cômputo da pontuação deste critério será considerado 0,1 por semestre cursado, limitando-se a 10 semestres.</w:t>
            </w:r>
          </w:p>
        </w:tc>
      </w:tr>
      <w:tr w14:paraId="584107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5" w:hRule="atLeast"/>
        </w:trPr>
        <w:tc>
          <w:tcPr>
            <w:gridSpan w:val="3"/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8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ÍNDICE INDIVIDUAL (II)</w:t>
            </w:r>
          </w:p>
        </w:tc>
      </w:tr>
      <w:tr w14:paraId="77D21E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5" w:hRule="atLeast"/>
        </w:trPr>
        <w:tc>
          <w:tcPr>
            <w:gridSpan w:val="3"/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B">
            <w:pPr>
              <w:spacing w:before="120" w:after="120" w:line="240" w:lineRule="auto"/>
              <w:ind w:right="135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Para a obtenção do índice, deve-se somar a pontuação obtida nos critérios 1, 2 e 3:</w:t>
            </w:r>
          </w:p>
          <w:p w14:paraId="0000002C">
            <w:pPr>
              <w:spacing w:before="120" w:after="120" w:line="240" w:lineRule="auto"/>
              <w:ind w:right="135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II= C1+C2+C3.</w:t>
            </w:r>
          </w:p>
        </w:tc>
      </w:tr>
      <w:tr w14:paraId="7BD4AE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gridSpan w:val="3"/>
            <w:tcBorders>
              <w:top w:val="nil"/>
              <w:left w:val="single" w:color="808080" w:sz="6" w:space="0"/>
              <w:bottom w:val="single" w:color="808080" w:sz="6" w:space="0"/>
              <w:right w:val="single" w:color="808080" w:sz="6" w:space="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000002F">
            <w:pPr>
              <w:spacing w:before="120" w:after="120" w:line="240" w:lineRule="auto"/>
              <w:ind w:right="12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Em caso de empate, terá preferência o discente com idade mais elevada.</w:t>
            </w:r>
          </w:p>
        </w:tc>
      </w:tr>
    </w:tbl>
    <w:p w14:paraId="00000032">
      <w:pPr>
        <w:spacing w:before="120" w:after="120" w:line="240" w:lineRule="auto"/>
        <w:ind w:right="120" w:hanging="2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tl w:val="0"/>
        </w:rPr>
        <w:t>Quadro 2 do Anexo 2 - Descrição das modalidades de ingresso</w:t>
      </w:r>
    </w:p>
    <w:tbl>
      <w:tblPr>
        <w:tblStyle w:val="29"/>
        <w:tblW w:w="9990" w:type="dxa"/>
        <w:tblInd w:w="-2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30"/>
        <w:gridCol w:w="8460"/>
      </w:tblGrid>
      <w:tr w14:paraId="495A94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3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Modalidade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4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b/>
                <w:bCs/>
                <w:rtl w:val="0"/>
              </w:rPr>
              <w:t>Descrição</w:t>
            </w:r>
          </w:p>
        </w:tc>
      </w:tr>
      <w:tr w14:paraId="04C4BB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35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6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Ampla concorrência.</w:t>
            </w:r>
          </w:p>
        </w:tc>
      </w:tr>
      <w:tr w14:paraId="2DBF19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7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8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deficiências.</w:t>
            </w:r>
          </w:p>
        </w:tc>
      </w:tr>
      <w:tr w14:paraId="5F573B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39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A2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A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negros.</w:t>
            </w:r>
          </w:p>
        </w:tc>
      </w:tr>
      <w:tr w14:paraId="12F38E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3B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C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renda familiar bruta </w:t>
            </w:r>
            <w:r>
              <w:rPr>
                <w:i/>
                <w:iCs/>
                <w:rtl w:val="0"/>
              </w:rPr>
              <w:t>per capita </w:t>
            </w:r>
            <w:r>
              <w:rPr>
                <w:rtl w:val="0"/>
              </w:rPr>
              <w:t>igual ou inferior a 1,5 salário mínimo que tenham cursado integralmente o ensino médio em escolas públicas (Lei nº 12.711/2012).</w:t>
            </w:r>
          </w:p>
        </w:tc>
      </w:tr>
      <w:tr w14:paraId="0E333C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3D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E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pretos, pardos ou indígenas, com renda familiar bruta </w:t>
            </w:r>
            <w:r>
              <w:rPr>
                <w:i/>
                <w:iCs/>
                <w:rtl w:val="0"/>
              </w:rPr>
              <w:t>per capita </w:t>
            </w:r>
            <w:r>
              <w:rPr>
                <w:rtl w:val="0"/>
              </w:rPr>
              <w:t>igual ou inferior a 1,5 salário mínimo e que tenham cursado integralmente o ensino médio em escolas públicas (Lei nº 12.711/2012).</w:t>
            </w:r>
          </w:p>
        </w:tc>
      </w:tr>
      <w:tr w14:paraId="684F06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3F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0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que, independentemente da renda (art. 14, II, Portaria Normativa nº 18/2012), tenham cursado integralmente o ensino médio em escolas públicas (Lei nº 12.711/2012).</w:t>
            </w:r>
          </w:p>
        </w:tc>
      </w:tr>
      <w:tr w14:paraId="06779C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1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2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pretos, pardos ou indígenas que, independentemente da renda (art. 14, II, Portaria Normativa nº 18/2012), tenham cursado integralmente o ensino médio em escolas públicas (Lei nº12.711/2012).</w:t>
            </w:r>
          </w:p>
        </w:tc>
      </w:tr>
      <w:tr w14:paraId="1E84DF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3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4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 que tenham renda familiar bruta </w:t>
            </w:r>
            <w:r>
              <w:rPr>
                <w:i/>
                <w:iCs/>
                <w:rtl w:val="0"/>
              </w:rPr>
              <w:t>per capita </w:t>
            </w:r>
            <w:r>
              <w:rPr>
                <w:rtl w:val="0"/>
              </w:rPr>
              <w:t>igual ou inferior a 1,5 salário mínimo e que tenham cursado integralmente o ensino médio em escolas públicas (Lei nº 12.711/2012).</w:t>
            </w:r>
          </w:p>
        </w:tc>
      </w:tr>
      <w:tr w14:paraId="493E28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5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6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 autodeclarados pretos, pardos ou indígenas, que tenham renda familiar bruta </w:t>
            </w:r>
            <w:r>
              <w:rPr>
                <w:i/>
                <w:iCs/>
                <w:rtl w:val="0"/>
              </w:rPr>
              <w:t>per capita </w:t>
            </w:r>
            <w:r>
              <w:rPr>
                <w:rtl w:val="0"/>
              </w:rPr>
              <w:t>igual ou inferior a 1,5 salário mínimo e que tenham cursado integralmente o ensino médio em escolas públicas (Lei nº 12.711/2012).</w:t>
            </w:r>
          </w:p>
        </w:tc>
      </w:tr>
      <w:tr w14:paraId="0322C9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7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8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 que, independentemente da renda (art. 14, II, Portaria Normativa nº 18/2012), tenham cursado integralmente o ensino médio em escolas públicas (Lei nº 12.711/2012).</w:t>
            </w:r>
          </w:p>
        </w:tc>
      </w:tr>
      <w:tr w14:paraId="1534CC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9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A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 autodeclarados pretos, pardos ou indígenas que, independentemente da renda (art. 14, II, Portaria Normativa nº 18/2012), tenham cursado integralmente o ensino médio em escolas públicas (Lei nº 12.711/2012).</w:t>
            </w:r>
          </w:p>
        </w:tc>
      </w:tr>
      <w:tr w14:paraId="54289F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B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LB_EP</w:t>
            </w:r>
          </w:p>
          <w:p w14:paraId="0000004C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rtl w:val="0"/>
              </w:rPr>
              <w:t> 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D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renda familiar bruta per capita igual ou inferior a 1 salário mínimo que tenham cursado integralmente o ensino médio em escolas públicas (Lei n. 14723/2023).</w:t>
            </w:r>
          </w:p>
        </w:tc>
      </w:tr>
      <w:tr w14:paraId="2C2769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4E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LB_PPI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4F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pretos, pardos ou indígenas, com renda familiar bruta per capita igualou inferior a 1 salário mínimo e que tenham cursado integralmente o ensino médio em escolas públicas (Lei n. 14723/2023).</w:t>
            </w:r>
          </w:p>
        </w:tc>
      </w:tr>
      <w:tr w14:paraId="589798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0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LB_Q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1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quilombolas, com renda familiar bruta per capita igual ou inferior a 1 salário mínimo e que tenham cursado integralmente o ensino médio em escolas públicas (Lei n. 14723/2023).</w:t>
            </w:r>
          </w:p>
        </w:tc>
      </w:tr>
      <w:tr w14:paraId="7A35C2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2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LB_PCD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3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deficiência, que tenham renda familiar bruta per capita igual ou inferior a 1 salário mínimo e que tenham cursado integralmente o ensino médio em escolas públicas (Lei n. 14723/2023)</w:t>
            </w:r>
          </w:p>
        </w:tc>
      </w:tr>
      <w:tr w14:paraId="7E0D13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4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LI _EP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5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que, independentemente da renda, tenham cursado integralmente o ensino médio em escolas públicas (Lei n. 14723/2023).</w:t>
            </w:r>
          </w:p>
        </w:tc>
      </w:tr>
      <w:tr w14:paraId="5132D0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6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LI_PPI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7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pretos, pardos ou indígenas, independentemente da renda, que tenham cursado integralmente o ensino médio em escolas públicas (Lei n. 14723/2023).</w:t>
            </w:r>
          </w:p>
        </w:tc>
      </w:tr>
      <w:tr w14:paraId="391DDD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8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LI_Q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9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autodeclarados quilombolas, independentemente da renda, tenham cursado integralmente o ensino médio em escolas públicas (Lei n. 14723/2023).</w:t>
            </w:r>
          </w:p>
        </w:tc>
      </w:tr>
      <w:tr w14:paraId="633055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00005A">
            <w:pPr>
              <w:spacing w:before="195" w:after="0" w:line="240" w:lineRule="auto"/>
              <w:ind w:right="60" w:hanging="2"/>
              <w:jc w:val="center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LI_PCD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0000005B">
            <w:pPr>
              <w:spacing w:before="195" w:after="0" w:line="240" w:lineRule="auto"/>
              <w:ind w:right="60" w:hanging="2"/>
              <w:jc w:val="both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tl w:val="0"/>
              </w:rPr>
              <w:t>Candidatos com deficiência, independentemente da renda, que tenham cursado integralmente o ensino médio em escolas públicas (Lei n. 14723/2023).</w:t>
            </w:r>
          </w:p>
        </w:tc>
      </w:tr>
    </w:tbl>
    <w:p w14:paraId="0000005C">
      <w:pPr>
        <w:spacing w:before="285" w:after="285" w:line="240" w:lineRule="auto"/>
        <w:ind w:hanging="2"/>
        <w:jc w:val="center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rtl w:val="0"/>
        </w:rPr>
        <w:t> </w:t>
      </w:r>
    </w:p>
    <w:p w14:paraId="0000005D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0" w:after="160" w:line="240" w:lineRule="auto"/>
        <w:ind w:left="0" w:right="0" w:firstLine="0"/>
        <w:jc w:val="center"/>
        <w:rPr>
          <w:b/>
          <w:bCs/>
          <w:smallCaps/>
          <w:sz w:val="26"/>
          <w:szCs w:val="26"/>
        </w:rPr>
      </w:pPr>
    </w:p>
    <w:sectPr>
      <w:headerReference r:id="rId5" w:type="default"/>
      <w:pgSz w:w="11906" w:h="16838"/>
      <w:pgMar w:top="1417" w:right="1701" w:bottom="1417" w:left="1701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60618C79-FE51-471E-BDE2-672AD6ECAD6C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02CE9EF4-F83C-4384-81FD-E22416C0D7A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B3E290B9-FD83-4BB0-80AA-B0EF28EAD8CC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01D90318-C490-4FC8-9C0F-A08E48B947A1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CC723538-4AF6-4671-8286-B9902A16C5EF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0DC04787-05A0-4D5F-81F7-D10B31AFEF6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5E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rPr>
        <w:vertAlign w:val="baseline"/>
      </w:rPr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-3175</wp:posOffset>
          </wp:positionH>
          <wp:positionV relativeFrom="paragraph">
            <wp:posOffset>-173355</wp:posOffset>
          </wp:positionV>
          <wp:extent cx="2045335" cy="720090"/>
          <wp:effectExtent l="0" t="0" r="0" b="0"/>
          <wp:wrapNone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45335" cy="720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05F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 xml:space="preserve">Programas de Assistência </w:t>
    </w:r>
  </w:p>
  <w:p w14:paraId="00000060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>Estudantil da Unipampa</w:t>
    </w:r>
  </w:p>
  <w:p w14:paraId="00000061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sz w:val="10"/>
        <w:szCs w:val="10"/>
        <w:vertAlign w:val="baseline"/>
      </w:rPr>
    </w:pPr>
  </w:p>
  <w:p w14:paraId="00000062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  <w:p w14:paraId="00000063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796477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Normal (Web)"/>
    <w:basedOn w:val="1"/>
    <w:qFormat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styleId="12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3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Fonte parág. padrão1"/>
    <w:qFormat/>
    <w:uiPriority w:val="0"/>
    <w:rPr>
      <w:w w:val="100"/>
      <w:position w:val="-1"/>
      <w:vertAlign w:val="baseline"/>
      <w:cs w:val="0"/>
    </w:rPr>
  </w:style>
  <w:style w:type="table" w:customStyle="1" w:styleId="15">
    <w:name w:val="Tabela normal1"/>
    <w:qFormat/>
    <w:uiPriority w:val="0"/>
    <w:pPr>
      <w:suppressAutoHyphens/>
      <w:spacing w:line="1" w:lineRule="atLeast"/>
      <w:ind w:leftChars="-1" w:rightChars="0" w:hangingChars="1"/>
      <w:textAlignment w:val="top"/>
      <w:outlineLvl w:val="0"/>
    </w:pPr>
    <w:rPr>
      <w:w w:val="100"/>
      <w:position w:val="-1"/>
      <w:vertAlign w:val="baseline"/>
      <w:cs w:val="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texto_centralizado_maiusculas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7">
    <w:name w:val="Forte1"/>
    <w:uiPriority w:val="0"/>
    <w:rPr>
      <w:b/>
      <w:bCs/>
      <w:w w:val="100"/>
      <w:position w:val="-1"/>
      <w:vertAlign w:val="baseline"/>
      <w:cs w:val="0"/>
    </w:rPr>
  </w:style>
  <w:style w:type="paragraph" w:customStyle="1" w:styleId="18">
    <w:name w:val="texto_justific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9">
    <w:name w:val="Ênfase1"/>
    <w:uiPriority w:val="0"/>
    <w:rPr>
      <w:i/>
      <w:iCs/>
      <w:w w:val="100"/>
      <w:position w:val="-1"/>
      <w:vertAlign w:val="baseline"/>
      <w:cs w:val="0"/>
    </w:rPr>
  </w:style>
  <w:style w:type="paragraph" w:customStyle="1" w:styleId="20">
    <w:name w:val="texto_centraliz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1">
    <w:name w:val="Cabeçalh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2">
    <w:name w:val="Cabeçalho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3">
    <w:name w:val="Rodapé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4">
    <w:name w:val="Rodapé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5">
    <w:name w:val="texto_alinhado_direita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6">
    <w:name w:val="Texto de balã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rFonts w:ascii="Tahoma" w:hAnsi="Tahoma" w:cs="Tahoma"/>
      <w:w w:val="100"/>
      <w:position w:val="-1"/>
      <w:sz w:val="16"/>
      <w:szCs w:val="16"/>
      <w:vertAlign w:val="baseline"/>
      <w:cs w:val="0"/>
      <w:lang w:val="pt-BR" w:eastAsia="en-US" w:bidi="ar-SA"/>
    </w:rPr>
  </w:style>
  <w:style w:type="character" w:customStyle="1" w:styleId="27">
    <w:name w:val="Texto de balão Char"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table" w:customStyle="1" w:styleId="28">
    <w:name w:val="_Style 3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_Style 3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jFM0zTHFjWQykj7xMe/FK2BuvZg==">CgMxLjA4AHIhMTRQWlFOVU9jczJXSHpUclUxNmY1X0NOaEt3bnh5U1Fi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2026-03-17T12:09:00Z</dcterms:created>
  <dc:creator>mauren ferreira</dc:creator>
  <cp:lastModifiedBy>chiar</cp:lastModifiedBy>
  <dcterms:modified xsi:type="dcterms:W3CDTF">2026-03-17T17:52:56Z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1046-12.2.0.23196</vt:lpwstr>
  </property>
  <property fmtid="{D5CDD505-2E9C-101B-9397-08002B2CF9AE}" pid="3" name="ICV">
    <vt:lpwstr>79A3C0048DB44C68B8C6AC41282EDF0D_13</vt:lpwstr>
  </property>
</Properties>
</file>