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EDITAL Nº </w:t>
      </w:r>
      <w:r>
        <w:rPr>
          <w:rFonts w:ascii="Arial" w:hAnsi="Arial" w:cs="Arial"/>
          <w:b/>
          <w:sz w:val="22"/>
          <w:szCs w:val="22"/>
          <w:lang w:val="pt-BR"/>
        </w:rPr>
        <w:t>061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  <w:lang w:val="pt-BR"/>
        </w:rPr>
        <w:t>8</w:t>
      </w:r>
    </w:p>
    <w:p>
      <w:pPr>
        <w:spacing w:after="0" w:line="24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PROGRAMA DE APOIO À PROMOÇÃO DE EVENTOS CULTURAIS E CURSOS - PAPEC</w:t>
      </w:r>
    </w:p>
    <w:p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line="24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Anexo </w:t>
      </w:r>
      <w:r>
        <w:rPr>
          <w:rFonts w:ascii="Arial" w:hAnsi="Arial" w:cs="Arial"/>
          <w:b/>
          <w:sz w:val="22"/>
          <w:szCs w:val="22"/>
          <w:lang w:val="pt-BR"/>
        </w:rPr>
        <w:t>III</w:t>
      </w:r>
    </w:p>
    <w:p>
      <w:pPr>
        <w:spacing w:after="0" w:line="301" w:lineRule="atLeast"/>
        <w:jc w:val="center"/>
        <w:rPr>
          <w:rFonts w:ascii="Arial" w:hAnsi="Arial" w:eastAsia="Times New Roman" w:cs="Arial"/>
          <w:b/>
          <w:sz w:val="22"/>
          <w:szCs w:val="22"/>
          <w:lang w:eastAsia="pt-BR"/>
        </w:rPr>
      </w:pPr>
      <w:r>
        <w:rPr>
          <w:rFonts w:ascii="Arial" w:hAnsi="Arial" w:eastAsia="Times New Roman" w:cs="Arial"/>
          <w:b/>
          <w:sz w:val="22"/>
          <w:szCs w:val="22"/>
          <w:lang w:eastAsia="pt-BR"/>
        </w:rPr>
        <w:t xml:space="preserve">FICHA DE AVALIAÇÃO DA PROPOSTA </w:t>
      </w:r>
    </w:p>
    <w:p>
      <w:pPr>
        <w:spacing w:after="0" w:line="301" w:lineRule="atLeast"/>
        <w:rPr>
          <w:rFonts w:ascii="Arial" w:hAnsi="Arial" w:eastAsia="Arial" w:cs="Arial"/>
          <w:b/>
          <w:sz w:val="22"/>
          <w:szCs w:val="22"/>
          <w:lang w:eastAsia="pt-BR"/>
        </w:rPr>
      </w:pPr>
      <w:r>
        <w:rPr>
          <w:rFonts w:ascii="Arial" w:hAnsi="Arial" w:eastAsia="Arial" w:cs="Arial"/>
          <w:b/>
          <w:sz w:val="22"/>
          <w:szCs w:val="22"/>
          <w:lang w:eastAsia="pt-BR"/>
        </w:rPr>
        <w:t>Título da proposta:.................................................................................................</w:t>
      </w:r>
    </w:p>
    <w:p>
      <w:pPr>
        <w:spacing w:after="0" w:line="301" w:lineRule="atLeast"/>
        <w:rPr>
          <w:rFonts w:ascii="Arial" w:hAnsi="Arial" w:eastAsia="Arial" w:cs="Arial"/>
          <w:b/>
          <w:sz w:val="22"/>
          <w:szCs w:val="22"/>
          <w:lang w:eastAsia="pt-BR"/>
        </w:rPr>
      </w:pPr>
      <w:r>
        <w:rPr>
          <w:rFonts w:ascii="Arial" w:hAnsi="Arial" w:eastAsia="Arial" w:cs="Arial"/>
          <w:b/>
          <w:sz w:val="22"/>
          <w:szCs w:val="22"/>
          <w:lang w:eastAsia="pt-BR"/>
        </w:rPr>
        <w:t>Coordenador(a):.......................................................................................................</w:t>
      </w:r>
    </w:p>
    <w:p>
      <w:pPr>
        <w:spacing w:after="0" w:line="301" w:lineRule="atLeast"/>
        <w:rPr>
          <w:rFonts w:ascii="Arial" w:hAnsi="Arial" w:eastAsia="Arial" w:cs="Arial"/>
          <w:b/>
          <w:sz w:val="22"/>
          <w:szCs w:val="22"/>
          <w:lang w:eastAsia="pt-BR"/>
        </w:rPr>
      </w:pPr>
      <w:r>
        <w:rPr>
          <w:rFonts w:ascii="Arial" w:hAnsi="Arial" w:eastAsia="Arial" w:cs="Arial"/>
          <w:b/>
          <w:sz w:val="22"/>
          <w:szCs w:val="22"/>
          <w:lang w:eastAsia="pt-BR"/>
        </w:rPr>
        <w:t>Unidade:...............................................................................................................</w:t>
      </w:r>
    </w:p>
    <w:p>
      <w:pPr>
        <w:spacing w:after="0" w:line="301" w:lineRule="atLeast"/>
        <w:jc w:val="center"/>
        <w:rPr>
          <w:rFonts w:ascii="Arial" w:hAnsi="Arial" w:eastAsia="Times New Roman" w:cs="Arial"/>
          <w:b/>
          <w:sz w:val="22"/>
          <w:szCs w:val="22"/>
          <w:lang w:eastAsia="pt-BR"/>
        </w:rPr>
      </w:pPr>
    </w:p>
    <w:p>
      <w:pPr>
        <w:spacing w:after="0" w:line="301" w:lineRule="atLeast"/>
        <w:rPr>
          <w:rFonts w:ascii="Arial" w:hAnsi="Arial" w:eastAsia="Times New Roman" w:cs="Arial"/>
          <w:b/>
          <w:sz w:val="22"/>
          <w:szCs w:val="22"/>
          <w:lang w:eastAsia="pt-BR"/>
        </w:rPr>
      </w:pPr>
      <w:r>
        <w:rPr>
          <w:rFonts w:ascii="Arial" w:hAnsi="Arial" w:eastAsia="Times New Roman" w:cs="Arial"/>
          <w:b/>
          <w:sz w:val="22"/>
          <w:szCs w:val="22"/>
          <w:lang w:eastAsia="pt-BR"/>
        </w:rPr>
        <w:t>Avaliação e Pesos:</w:t>
      </w:r>
    </w:p>
    <w:p>
      <w:pPr>
        <w:spacing w:after="0" w:line="240" w:lineRule="auto"/>
        <w:rPr>
          <w:rFonts w:ascii="Arial" w:hAnsi="Arial" w:eastAsia="Times New Roman" w:cs="Arial"/>
          <w:sz w:val="22"/>
          <w:szCs w:val="22"/>
          <w:lang w:eastAsia="pt-BR"/>
        </w:rPr>
      </w:pPr>
      <w:r>
        <w:rPr>
          <w:rFonts w:ascii="Arial" w:hAnsi="Arial" w:eastAsia="Times New Roman" w:cs="Arial"/>
          <w:sz w:val="22"/>
          <w:szCs w:val="22"/>
          <w:lang w:eastAsia="pt-BR"/>
        </w:rPr>
        <w:t xml:space="preserve">Não contempla – 0 </w:t>
      </w:r>
      <w:r>
        <w:rPr>
          <w:rFonts w:ascii="Arial" w:hAnsi="Arial" w:eastAsia="Times New Roman" w:cs="Arial"/>
          <w:sz w:val="22"/>
          <w:szCs w:val="22"/>
          <w:lang w:eastAsia="pt-BR"/>
        </w:rPr>
        <w:tab/>
      </w:r>
      <w:r>
        <w:rPr>
          <w:rFonts w:ascii="Arial" w:hAnsi="Arial" w:eastAsia="Times New Roman" w:cs="Arial"/>
          <w:sz w:val="22"/>
          <w:szCs w:val="22"/>
          <w:lang w:eastAsia="pt-BR"/>
        </w:rPr>
        <w:t xml:space="preserve">Contempla parcialmente – 0,5 </w:t>
      </w:r>
      <w:r>
        <w:rPr>
          <w:rFonts w:ascii="Arial" w:hAnsi="Arial" w:eastAsia="Times New Roman" w:cs="Arial"/>
          <w:sz w:val="22"/>
          <w:szCs w:val="22"/>
          <w:lang w:eastAsia="pt-BR"/>
        </w:rPr>
        <w:tab/>
      </w:r>
      <w:r>
        <w:rPr>
          <w:rFonts w:ascii="Arial" w:hAnsi="Arial" w:eastAsia="Times New Roman" w:cs="Arial"/>
          <w:sz w:val="22"/>
          <w:szCs w:val="22"/>
          <w:lang w:eastAsia="pt-BR"/>
        </w:rPr>
        <w:t>Contempla plenamente – 1</w:t>
      </w:r>
    </w:p>
    <w:p>
      <w:pPr>
        <w:spacing w:after="0" w:line="301" w:lineRule="atLeast"/>
        <w:rPr>
          <w:rFonts w:ascii="Arial" w:hAnsi="Arial" w:eastAsia="Times New Roman" w:cs="Arial"/>
          <w:color w:val="313334"/>
          <w:sz w:val="22"/>
          <w:szCs w:val="22"/>
          <w:lang w:eastAsia="pt-BR"/>
        </w:rPr>
      </w:pP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7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jc w:val="center"/>
              <w:textAlignment w:val="auto"/>
              <w:outlineLvl w:val="9"/>
              <w:rPr>
                <w:rFonts w:hint="default" w:ascii="Arial" w:hAnsi="Arial" w:cs="Arial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lang w:eastAsia="pt-BR"/>
              </w:rPr>
              <w:t>CRITÉRIO</w:t>
            </w:r>
          </w:p>
        </w:tc>
        <w:tc>
          <w:tcPr>
            <w:tcW w:w="223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jc w:val="center"/>
              <w:textAlignment w:val="auto"/>
              <w:outlineLvl w:val="9"/>
              <w:rPr>
                <w:rFonts w:hint="default" w:ascii="Arial" w:hAnsi="Arial" w:cs="Arial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lang w:eastAsia="pt-BR"/>
              </w:rPr>
              <w:t>AVALIAÇÃO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right="0" w:rightChars="0" w:hanging="425" w:firstLineChars="0"/>
              <w:textAlignment w:val="auto"/>
              <w:outlineLvl w:val="9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A proposta promove a articulação entre Universidade e Comunidade Externa.</w:t>
            </w:r>
          </w:p>
        </w:tc>
        <w:tc>
          <w:tcPr>
            <w:tcW w:w="223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textAlignment w:val="auto"/>
              <w:outlineLvl w:val="9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right="0" w:rightChars="0" w:hanging="425" w:firstLineChars="0"/>
              <w:textAlignment w:val="auto"/>
              <w:outlineLvl w:val="9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 xml:space="preserve">A proposta apresenta objetivos viáveis, considerando o período de vigência e a programação prevista. </w:t>
            </w:r>
          </w:p>
        </w:tc>
        <w:tc>
          <w:tcPr>
            <w:tcW w:w="223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textAlignment w:val="auto"/>
              <w:outlineLvl w:val="9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right="0" w:rightChars="0" w:hanging="425" w:firstLineChars="0"/>
              <w:textAlignment w:val="auto"/>
              <w:outlineLvl w:val="9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A proposta apresenta justificativa consistente, que permite identificar sua relevância para a comunidade acadêmica e externa.</w:t>
            </w:r>
          </w:p>
        </w:tc>
        <w:tc>
          <w:tcPr>
            <w:tcW w:w="223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textAlignment w:val="auto"/>
              <w:outlineLvl w:val="9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right="0" w:rightChars="0" w:hanging="425" w:firstLineChars="0"/>
              <w:textAlignment w:val="auto"/>
              <w:outlineLvl w:val="9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O público a que se destina a proposta é definido de maneira objetiva.</w:t>
            </w:r>
          </w:p>
        </w:tc>
        <w:tc>
          <w:tcPr>
            <w:tcW w:w="223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textAlignment w:val="auto"/>
              <w:outlineLvl w:val="9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right="0" w:rightChars="0" w:hanging="425" w:firstLineChars="0"/>
              <w:textAlignment w:val="auto"/>
              <w:outlineLvl w:val="9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A proposta prevê instrumentos de avaliação por parte da equipe executora e pelo público alvo.</w:t>
            </w:r>
          </w:p>
        </w:tc>
        <w:tc>
          <w:tcPr>
            <w:tcW w:w="223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textAlignment w:val="auto"/>
              <w:outlineLvl w:val="9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right="0" w:rightChars="0" w:hanging="425" w:firstLineChars="0"/>
              <w:textAlignment w:val="auto"/>
              <w:outlineLvl w:val="9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A equipe executora é formada pelos diversos segmentos da comunidade acadêmica (docentes, discentes, técnicos administrativos).</w:t>
            </w:r>
          </w:p>
        </w:tc>
        <w:tc>
          <w:tcPr>
            <w:tcW w:w="223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textAlignment w:val="auto"/>
              <w:outlineLvl w:val="9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right="0" w:rightChars="0" w:hanging="425" w:firstLineChars="0"/>
              <w:textAlignment w:val="auto"/>
              <w:outlineLvl w:val="9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 xml:space="preserve">A proposta </w:t>
            </w:r>
            <w:r>
              <w:rPr>
                <w:rFonts w:hint="default" w:ascii="Arial" w:hAnsi="Arial" w:cs="Arial"/>
                <w:sz w:val="22"/>
                <w:szCs w:val="22"/>
              </w:rPr>
              <w:t>apresenta programação detalhada.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textAlignment w:val="auto"/>
              <w:outlineLvl w:val="9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23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textAlignment w:val="auto"/>
              <w:outlineLvl w:val="9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right="0" w:rightChars="0" w:hanging="425" w:firstLineChars="0"/>
              <w:textAlignment w:val="auto"/>
              <w:outlineLvl w:val="9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A proposta é reedição de curso ou evento realizado anteriormente.</w:t>
            </w:r>
          </w:p>
        </w:tc>
        <w:tc>
          <w:tcPr>
            <w:tcW w:w="223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textAlignment w:val="auto"/>
              <w:outlineLvl w:val="9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right="0" w:rightChars="0" w:hanging="425" w:firstLineChars="0"/>
              <w:textAlignment w:val="auto"/>
              <w:outlineLvl w:val="9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A proposta está vinculada a programa ou projeto de extensão registrado junto à PROEXT ou aos seguintes programas institucionais: PET, PIBID, NOVOS TALENTOS, PROEXT Mec/Sesu .</w:t>
            </w:r>
          </w:p>
        </w:tc>
        <w:tc>
          <w:tcPr>
            <w:tcW w:w="223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textAlignment w:val="auto"/>
              <w:outlineLvl w:val="9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5" w:leftChars="0" w:right="0" w:rightChars="0" w:hanging="425" w:firstLineChars="0"/>
              <w:textAlignment w:val="auto"/>
              <w:outlineLvl w:val="9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A proposta apresenta plano de aplicação de recursos articulado a seus objetivos, justificativa e programação.</w:t>
            </w:r>
          </w:p>
        </w:tc>
        <w:tc>
          <w:tcPr>
            <w:tcW w:w="223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textAlignment w:val="auto"/>
              <w:outlineLvl w:val="9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jc w:val="right"/>
              <w:textAlignment w:val="auto"/>
              <w:outlineLvl w:val="9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23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textAlignment w:val="auto"/>
              <w:outlineLvl w:val="9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</w:tbl>
    <w:p>
      <w:pPr>
        <w:pBdr>
          <w:between w:val="single" w:color="auto" w:sz="4" w:space="1"/>
        </w:pBdr>
        <w:spacing w:before="167" w:after="167" w:line="240" w:lineRule="auto"/>
        <w:ind w:right="167"/>
        <w:textAlignment w:val="baseline"/>
        <w:rPr>
          <w:rFonts w:ascii="Arial" w:hAnsi="Arial" w:eastAsia="Times New Roman" w:cs="Arial"/>
          <w:b/>
          <w:color w:val="000000"/>
          <w:sz w:val="22"/>
          <w:szCs w:val="22"/>
          <w:lang w:eastAsia="pt-BR"/>
        </w:rPr>
      </w:pPr>
      <w:r>
        <w:rPr>
          <w:rFonts w:ascii="Arial" w:hAnsi="Arial" w:eastAsia="Times New Roman" w:cs="Arial"/>
          <w:b/>
          <w:color w:val="000000"/>
          <w:sz w:val="22"/>
          <w:szCs w:val="22"/>
          <w:lang w:eastAsia="pt-BR"/>
        </w:rPr>
        <w:t>Parecer do avaliador(a)</w:t>
      </w:r>
      <w:r>
        <w:rPr>
          <w:rFonts w:ascii="Arial" w:hAnsi="Arial" w:eastAsia="Times New Roman" w:cs="Arial"/>
          <w:b/>
          <w:color w:val="000000"/>
          <w:sz w:val="22"/>
          <w:szCs w:val="22"/>
          <w:highlight w:val="none"/>
          <w:lang w:val="en-US" w:eastAsia="pt-BR"/>
        </w:rPr>
        <w:t xml:space="preserve"> </w:t>
      </w:r>
      <w:r>
        <w:rPr>
          <w:rFonts w:ascii="Arial" w:hAnsi="Arial" w:eastAsia="Times New Roman" w:cs="Arial"/>
          <w:b/>
          <w:color w:val="auto"/>
          <w:sz w:val="22"/>
          <w:szCs w:val="22"/>
          <w:highlight w:val="none"/>
          <w:lang w:val="en-US" w:eastAsia="pt-BR"/>
        </w:rPr>
        <w:t>(OBRIGATÓRIO)</w:t>
      </w:r>
      <w:r>
        <w:rPr>
          <w:rFonts w:ascii="Arial" w:hAnsi="Arial" w:eastAsia="Times New Roman" w:cs="Arial"/>
          <w:b/>
          <w:color w:val="auto"/>
          <w:sz w:val="22"/>
          <w:szCs w:val="22"/>
          <w:highlight w:val="none"/>
          <w:lang w:eastAsia="pt-BR"/>
        </w:rPr>
        <w:t xml:space="preserve">: </w:t>
      </w:r>
    </w:p>
    <w:p>
      <w:pPr>
        <w:spacing w:before="167" w:after="167" w:line="240" w:lineRule="auto"/>
        <w:ind w:right="167"/>
        <w:textAlignment w:val="baseline"/>
        <w:rPr>
          <w:rFonts w:ascii="Arial" w:hAnsi="Arial" w:eastAsia="Times New Roman" w:cs="Arial"/>
          <w:color w:val="000000"/>
          <w:sz w:val="16"/>
          <w:szCs w:val="16"/>
          <w:lang w:eastAsia="pt-BR"/>
        </w:rPr>
      </w:pPr>
    </w:p>
    <w:p>
      <w:pPr>
        <w:pStyle w:val="2"/>
        <w:jc w:val="center"/>
        <w:rPr>
          <w:rFonts w:hint="default" w:ascii="Arial" w:hAnsi="Arial" w:cs="Arial"/>
          <w:sz w:val="22"/>
          <w:szCs w:val="22"/>
        </w:rPr>
      </w:pPr>
    </w:p>
    <w:p>
      <w:pPr>
        <w:pStyle w:val="2"/>
        <w:jc w:val="center"/>
        <w:rPr>
          <w:rFonts w:hint="default" w:ascii="Arial" w:hAnsi="Arial" w:cs="Arial"/>
          <w:sz w:val="22"/>
          <w:szCs w:val="22"/>
        </w:rPr>
      </w:pPr>
    </w:p>
    <w:p>
      <w:pPr>
        <w:pStyle w:val="2"/>
        <w:jc w:val="center"/>
        <w:rPr>
          <w:rFonts w:hint="default" w:ascii="Arial" w:hAnsi="Arial" w:cs="Arial"/>
          <w:sz w:val="22"/>
          <w:szCs w:val="22"/>
        </w:rPr>
      </w:pPr>
    </w:p>
    <w:p>
      <w:pPr>
        <w:pStyle w:val="2"/>
        <w:jc w:val="center"/>
        <w:rPr>
          <w:rFonts w:hint="default" w:ascii="Arial" w:hAnsi="Arial" w:cs="Arial"/>
          <w:sz w:val="22"/>
          <w:szCs w:val="22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angal">
    <w:altName w:val="Courier New"/>
    <w:panose1 w:val="00000400000000000000"/>
    <w:charset w:val="01"/>
    <w:family w:val="swiss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roman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swiss"/>
    <w:pitch w:val="default"/>
    <w:sig w:usb0="00000287" w:usb1="00000000" w:usb2="00000000" w:usb3="00000000" w:csb0="2000009F" w:csb1="00000000"/>
  </w:font>
  <w:font w:name="Lucida Sans">
    <w:panose1 w:val="020B0602040502020204"/>
    <w:charset w:val="00"/>
    <w:family w:val="roman"/>
    <w:pitch w:val="default"/>
    <w:sig w:usb0="8100AAF7" w:usb1="0000807B" w:usb2="00000008" w:usb3="00000000" w:csb0="6000009F" w:csb1="FFFF0000"/>
  </w:font>
  <w:font w:name="Calibri">
    <w:panose1 w:val="020F0502020204030204"/>
    <w:charset w:val="86"/>
    <w:family w:val="roman"/>
    <w:pitch w:val="default"/>
    <w:sig w:usb0="E0002AFF" w:usb1="C000247B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D8E1C"/>
    <w:multiLevelType w:val="singleLevel"/>
    <w:tmpl w:val="58AD8E1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4CC"/>
    <w:rsid w:val="000254CC"/>
    <w:rsid w:val="052F03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2018-03-05T18:11:00Z</dcterms:created>
  <dc:creator>rafaelmaurer</dc:creator>
  <cp:lastModifiedBy>rafaelmaurer</cp:lastModifiedBy>
  <dcterms:modified xsi:type="dcterms:W3CDTF">2018-03-05T19:36:16Z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1046-10.2.0.5965</vt:lpwstr>
  </property>
</Properties>
</file>