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52"/>
          <w:tab w:val="right" w:pos="8504"/>
        </w:tabs>
        <w:spacing w:after="0" w:line="240" w:lineRule="auto"/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EDITAL Nº </w:t>
      </w:r>
      <w:r>
        <w:rPr>
          <w:rFonts w:hint="default" w:ascii="Arial" w:hAnsi="Arial" w:cs="Arial"/>
          <w:b/>
          <w:sz w:val="22"/>
          <w:szCs w:val="22"/>
          <w:lang w:val="pt-BR"/>
        </w:rPr>
        <w:t>062</w:t>
      </w:r>
      <w:bookmarkStart w:id="0" w:name="_GoBack"/>
      <w:bookmarkEnd w:id="0"/>
      <w:r>
        <w:rPr>
          <w:rFonts w:hint="default" w:ascii="Arial" w:hAnsi="Arial" w:cs="Arial"/>
          <w:b/>
          <w:sz w:val="22"/>
          <w:szCs w:val="22"/>
        </w:rPr>
        <w:t>/201</w:t>
      </w:r>
      <w:r>
        <w:rPr>
          <w:rFonts w:hint="default" w:ascii="Arial" w:hAnsi="Arial" w:cs="Arial"/>
          <w:b/>
          <w:sz w:val="22"/>
          <w:szCs w:val="22"/>
          <w:lang w:val="pt-BR"/>
        </w:rPr>
        <w:t>8</w:t>
      </w:r>
    </w:p>
    <w:p>
      <w:pPr>
        <w:tabs>
          <w:tab w:val="center" w:pos="4252"/>
          <w:tab w:val="right" w:pos="8504"/>
        </w:tabs>
        <w:spacing w:after="0" w:line="240" w:lineRule="auto"/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PROGRAMA FOMENTO À EXTENSÃO - PROFEXT</w:t>
      </w:r>
    </w:p>
    <w:p>
      <w:pPr>
        <w:tabs>
          <w:tab w:val="center" w:pos="4252"/>
          <w:tab w:val="right" w:pos="8504"/>
        </w:tabs>
        <w:spacing w:after="0" w:line="240" w:lineRule="auto"/>
        <w:jc w:val="center"/>
        <w:rPr>
          <w:rFonts w:hint="default" w:ascii="Arial" w:hAnsi="Arial" w:cs="Arial"/>
          <w:b/>
          <w:sz w:val="22"/>
          <w:szCs w:val="22"/>
        </w:rPr>
      </w:pPr>
    </w:p>
    <w:p>
      <w:pPr>
        <w:tabs>
          <w:tab w:val="center" w:pos="4252"/>
          <w:tab w:val="right" w:pos="8504"/>
        </w:tabs>
        <w:spacing w:after="0" w:line="240" w:lineRule="auto"/>
        <w:jc w:val="center"/>
        <w:rPr>
          <w:rFonts w:hint="default" w:ascii="Arial" w:hAnsi="Arial" w:eastAsia="Arial" w:cs="Arial"/>
          <w:b/>
          <w:sz w:val="22"/>
          <w:szCs w:val="22"/>
          <w:lang w:eastAsia="pt-BR"/>
        </w:rPr>
      </w:pPr>
      <w:r>
        <w:rPr>
          <w:rFonts w:hint="default" w:ascii="Arial" w:hAnsi="Arial" w:cs="Arial"/>
          <w:b/>
          <w:sz w:val="22"/>
          <w:szCs w:val="22"/>
        </w:rPr>
        <w:t>ANEXO IV</w:t>
      </w:r>
    </w:p>
    <w:p>
      <w:pPr>
        <w:spacing w:after="0" w:line="301" w:lineRule="atLeast"/>
        <w:jc w:val="center"/>
        <w:rPr>
          <w:rFonts w:hint="default" w:ascii="Arial" w:hAnsi="Arial" w:eastAsia="Arial" w:cs="Arial"/>
          <w:b/>
          <w:sz w:val="22"/>
          <w:szCs w:val="22"/>
          <w:lang w:eastAsia="pt-BR"/>
        </w:rPr>
      </w:pPr>
      <w:r>
        <w:rPr>
          <w:rFonts w:hint="default" w:ascii="Arial" w:hAnsi="Arial" w:eastAsia="Arial" w:cs="Arial"/>
          <w:b/>
          <w:sz w:val="22"/>
          <w:szCs w:val="22"/>
          <w:lang w:eastAsia="pt-BR"/>
        </w:rPr>
        <w:t>Critérios de avaliação de projetos e programas de extensão</w:t>
      </w:r>
    </w:p>
    <w:p>
      <w:pPr>
        <w:spacing w:after="0" w:line="301" w:lineRule="atLeast"/>
        <w:rPr>
          <w:rFonts w:hint="default" w:ascii="Arial" w:hAnsi="Arial" w:eastAsia="Arial" w:cs="Arial"/>
          <w:b/>
          <w:sz w:val="22"/>
          <w:szCs w:val="22"/>
          <w:lang w:eastAsia="pt-BR"/>
        </w:rPr>
      </w:pPr>
    </w:p>
    <w:p>
      <w:pPr>
        <w:spacing w:after="0" w:line="301" w:lineRule="atLeast"/>
        <w:rPr>
          <w:rFonts w:hint="default" w:ascii="Arial" w:hAnsi="Arial" w:eastAsia="Arial" w:cs="Arial"/>
          <w:b/>
          <w:sz w:val="22"/>
          <w:szCs w:val="22"/>
          <w:lang w:eastAsia="pt-BR"/>
        </w:rPr>
      </w:pPr>
      <w:r>
        <w:rPr>
          <w:rFonts w:hint="default" w:ascii="Arial" w:hAnsi="Arial" w:eastAsia="Arial" w:cs="Arial"/>
          <w:b/>
          <w:sz w:val="22"/>
          <w:szCs w:val="22"/>
          <w:lang w:eastAsia="pt-BR"/>
        </w:rPr>
        <w:t>Título d</w:t>
      </w:r>
      <w:r>
        <w:rPr>
          <w:rFonts w:hint="default" w:ascii="Arial" w:hAnsi="Arial" w:eastAsia="Arial" w:cs="Arial"/>
          <w:b/>
          <w:sz w:val="22"/>
          <w:szCs w:val="22"/>
          <w:lang w:val="en-US" w:eastAsia="pt-BR"/>
        </w:rPr>
        <w:t>a proposta</w:t>
      </w:r>
      <w:r>
        <w:rPr>
          <w:rFonts w:hint="default" w:ascii="Arial" w:hAnsi="Arial" w:eastAsia="Arial" w:cs="Arial"/>
          <w:b/>
          <w:sz w:val="22"/>
          <w:szCs w:val="22"/>
          <w:lang w:eastAsia="pt-BR"/>
        </w:rPr>
        <w:t>:.................................................................................................</w:t>
      </w:r>
    </w:p>
    <w:p>
      <w:pPr>
        <w:spacing w:after="0" w:line="301" w:lineRule="atLeast"/>
        <w:rPr>
          <w:rFonts w:hint="default" w:ascii="Arial" w:hAnsi="Arial" w:eastAsia="Arial" w:cs="Arial"/>
          <w:b/>
          <w:sz w:val="22"/>
          <w:szCs w:val="22"/>
          <w:lang w:eastAsia="pt-BR"/>
        </w:rPr>
      </w:pPr>
      <w:r>
        <w:rPr>
          <w:rFonts w:hint="default" w:ascii="Arial" w:hAnsi="Arial" w:eastAsia="Arial" w:cs="Arial"/>
          <w:b/>
          <w:sz w:val="22"/>
          <w:szCs w:val="22"/>
          <w:lang w:eastAsia="pt-BR"/>
        </w:rPr>
        <w:t>Coordenador</w:t>
      </w:r>
      <w:r>
        <w:rPr>
          <w:rFonts w:hint="default" w:ascii="Arial" w:hAnsi="Arial" w:eastAsia="Arial" w:cs="Arial"/>
          <w:b/>
          <w:sz w:val="22"/>
          <w:szCs w:val="22"/>
          <w:lang w:val="en-US" w:eastAsia="pt-BR"/>
        </w:rPr>
        <w:t>(a)</w:t>
      </w:r>
      <w:r>
        <w:rPr>
          <w:rFonts w:hint="default" w:ascii="Arial" w:hAnsi="Arial" w:eastAsia="Arial" w:cs="Arial"/>
          <w:b/>
          <w:sz w:val="22"/>
          <w:szCs w:val="22"/>
          <w:lang w:eastAsia="pt-BR"/>
        </w:rPr>
        <w:t>:.......................................................................................................</w:t>
      </w:r>
    </w:p>
    <w:p>
      <w:pPr>
        <w:spacing w:after="0" w:line="301" w:lineRule="atLeast"/>
        <w:rPr>
          <w:rFonts w:hint="default" w:ascii="Arial" w:hAnsi="Arial" w:eastAsia="Times New Roman" w:cs="Arial"/>
          <w:b/>
          <w:sz w:val="22"/>
          <w:szCs w:val="22"/>
          <w:lang w:eastAsia="pt-BR"/>
        </w:rPr>
      </w:pPr>
      <w:r>
        <w:rPr>
          <w:rFonts w:hint="default" w:ascii="Arial" w:hAnsi="Arial" w:eastAsia="Arial" w:cs="Arial"/>
          <w:b/>
          <w:sz w:val="22"/>
          <w:szCs w:val="22"/>
          <w:lang w:val="en-US" w:eastAsia="pt-BR"/>
        </w:rPr>
        <w:t>Unidade</w:t>
      </w:r>
      <w:r>
        <w:rPr>
          <w:rFonts w:hint="default" w:ascii="Arial" w:hAnsi="Arial" w:eastAsia="Arial" w:cs="Arial"/>
          <w:b/>
          <w:sz w:val="22"/>
          <w:szCs w:val="22"/>
          <w:lang w:eastAsia="pt-BR"/>
        </w:rPr>
        <w:t>:...............................................................................................................</w:t>
      </w:r>
    </w:p>
    <w:p>
      <w:pPr>
        <w:spacing w:after="0" w:line="301" w:lineRule="atLeast"/>
        <w:jc w:val="center"/>
        <w:rPr>
          <w:rFonts w:hint="default" w:ascii="Arial" w:hAnsi="Arial" w:eastAsia="Times New Roman" w:cs="Arial"/>
          <w:b/>
          <w:sz w:val="22"/>
          <w:szCs w:val="22"/>
          <w:lang w:eastAsia="pt-BR"/>
        </w:rPr>
      </w:pPr>
    </w:p>
    <w:p>
      <w:pPr>
        <w:spacing w:after="0" w:line="301" w:lineRule="atLeast"/>
        <w:rPr>
          <w:rFonts w:hint="default" w:ascii="Arial" w:hAnsi="Arial" w:eastAsia="Times New Roman" w:cs="Arial"/>
          <w:b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sz w:val="22"/>
          <w:szCs w:val="22"/>
          <w:lang w:eastAsia="pt-BR"/>
        </w:rPr>
        <w:t>Avaliação e Pesos:</w:t>
      </w:r>
    </w:p>
    <w:p>
      <w:p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Não contempla – 0 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ab/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Contempla parcialmente –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0,5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 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ab/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Contempla plenamente – </w:t>
      </w: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1</w:t>
      </w:r>
    </w:p>
    <w:tbl>
      <w:tblPr>
        <w:tblStyle w:val="4"/>
        <w:tblW w:w="862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8"/>
        <w:gridCol w:w="1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120" w:after="12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b/>
                <w:sz w:val="22"/>
                <w:szCs w:val="22"/>
                <w:lang w:eastAsia="pt-BR"/>
              </w:rPr>
              <w:t>CRITÉRIOS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0" w:after="12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b/>
                <w:sz w:val="22"/>
                <w:szCs w:val="22"/>
                <w:lang w:eastAsia="pt-BR"/>
              </w:rPr>
              <w:t>Nota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120" w:after="120" w:line="240" w:lineRule="auto"/>
              <w:ind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>O projeto/programa promove integração consistente entre universidade e sociedade, não se limitando à divulgação de conhecimentos acadêmicos ou assistência comunitária, mas permitindo intercâmbio de saberes entre comunidade interna e externa.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20" w:after="120" w:line="240" w:lineRule="auto"/>
              <w:ind w:left="393"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120" w:after="120" w:line="240" w:lineRule="auto"/>
              <w:ind w:right="167"/>
              <w:jc w:val="both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 xml:space="preserve">O projeto/programa apresenta objetivos viáveis, pertinentes aos princípios da 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  <w:t>E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 xml:space="preserve">xtensão 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  <w:t>U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 xml:space="preserve">niversitária, conforme expresso na Resolução nº 104, de 27 de agosto de 2015, do Conselho Universitário (CONSUNI) e a Política Nacional de Extensão.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20" w:after="120" w:line="240" w:lineRule="auto"/>
              <w:ind w:left="393" w:right="167"/>
              <w:jc w:val="both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120" w:after="120" w:line="240" w:lineRule="auto"/>
              <w:ind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>O projeto/programa apresenta justificativa consistente, a qual permite identificar sua relevância para a formação dos acadêmicos da UNIPAMPA e para a sociedade.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20" w:after="120" w:line="240" w:lineRule="auto"/>
              <w:ind w:left="393" w:right="167"/>
              <w:jc w:val="both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120" w:after="120" w:line="240" w:lineRule="auto"/>
              <w:ind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 xml:space="preserve">O projeto/programa adota metodologia pertinente à 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  <w:t>E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 xml:space="preserve">xtensão 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  <w:t>U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>niversitária, possibilitando o cumprimento dos objetivos propostos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  <w:t>.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20" w:after="120" w:line="240" w:lineRule="auto"/>
              <w:ind w:left="393" w:right="167"/>
              <w:jc w:val="both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>O projeto/programa define a comunidade externa como seu principal público alvo tanto nos aspectos quantitativos quanto qualitativos.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20" w:after="120" w:line="240" w:lineRule="auto"/>
              <w:ind w:left="393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120" w:after="120" w:line="240" w:lineRule="auto"/>
              <w:ind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>O projeto/programa promove articulação entre extensão, ensino e pesquisa no âmbito do(s) curso(s) a que se vincula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  <w:t>.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20" w:after="120" w:line="240" w:lineRule="auto"/>
              <w:ind w:left="393"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120" w:after="120" w:line="240" w:lineRule="auto"/>
              <w:ind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>O programa/projeto apresenta equipe executora formada pelos diversos segmentos da comunidade acadêmica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  <w:t xml:space="preserve"> e comunidade externa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>, os quais têm participação relevante em todas as etapas do projeto.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20" w:after="120" w:line="240" w:lineRule="auto"/>
              <w:ind w:left="393" w:right="167"/>
              <w:jc w:val="both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120" w:after="120" w:line="240" w:lineRule="auto"/>
              <w:ind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 xml:space="preserve">O programa/projeto </w:t>
            </w:r>
            <w:r>
              <w:rPr>
                <w:rFonts w:hint="default" w:ascii="Arial" w:hAnsi="Arial" w:cs="Arial"/>
                <w:sz w:val="22"/>
                <w:szCs w:val="22"/>
              </w:rPr>
              <w:t>prevê g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>eração de produtos (publicações, material audiovisual, produto artístico, inovação tecnológica etc) capazes de promover a circulação dos saberes produzidos.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20" w:after="120" w:line="240" w:lineRule="auto"/>
              <w:ind w:left="393" w:right="167"/>
              <w:jc w:val="both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120" w:after="120" w:line="240" w:lineRule="auto"/>
              <w:ind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 xml:space="preserve">O programa/projeto </w:t>
            </w:r>
            <w:r>
              <w:rPr>
                <w:rFonts w:hint="default" w:ascii="Arial" w:hAnsi="Arial" w:cs="Arial"/>
                <w:sz w:val="22"/>
                <w:szCs w:val="22"/>
              </w:rPr>
              <w:t>apresenta cronograma detalhado o qual demonstra que os objetivos propostos serão alcançados.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20" w:after="120" w:line="240" w:lineRule="auto"/>
              <w:ind w:left="393"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before="120" w:after="120" w:line="240" w:lineRule="auto"/>
              <w:ind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 xml:space="preserve">O programa/projeto prevê 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  <w:t xml:space="preserve">instrumentos 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eastAsia="pt-BR"/>
              </w:rPr>
              <w:t>de avaliação por parte da equipe executora e pelo público alvo</w:t>
            </w:r>
            <w:r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  <w:t xml:space="preserve"> da ação. 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20" w:after="120" w:line="240" w:lineRule="auto"/>
              <w:ind w:left="393"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before="120" w:after="120" w:line="240" w:lineRule="auto"/>
              <w:ind w:left="33" w:leftChars="0" w:right="167" w:rightChars="0"/>
              <w:textAlignment w:val="baseline"/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</w:pPr>
            <w:r>
              <w:rPr>
                <w:rFonts w:hint="default" w:ascii="Arial" w:hAnsi="Arial" w:eastAsia="Times New Roman" w:cs="Arial"/>
                <w:sz w:val="22"/>
                <w:szCs w:val="22"/>
                <w:lang w:val="en-US" w:eastAsia="pt-BR"/>
              </w:rPr>
              <w:t>TOTAL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120" w:after="120" w:line="240" w:lineRule="auto"/>
              <w:ind w:left="393" w:right="167"/>
              <w:textAlignment w:val="baseline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</w:tbl>
    <w:p>
      <w:pPr>
        <w:tabs>
          <w:tab w:val="left" w:pos="142"/>
          <w:tab w:val="left" w:pos="284"/>
        </w:tabs>
        <w:spacing w:before="120" w:after="0" w:line="240" w:lineRule="auto"/>
        <w:jc w:val="left"/>
        <w:rPr>
          <w:rFonts w:hint="default" w:ascii="Arial" w:hAnsi="Arial" w:cs="Arial"/>
          <w:b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bCs w:val="0"/>
          <w:sz w:val="22"/>
          <w:szCs w:val="22"/>
          <w:lang w:val="pt-BR"/>
        </w:rPr>
        <w:t>Parecer do Avaliador(a) (OBRIGATÒRIO):</w:t>
      </w:r>
    </w:p>
    <w:p>
      <w:pPr>
        <w:tabs>
          <w:tab w:val="left" w:pos="142"/>
          <w:tab w:val="left" w:pos="284"/>
        </w:tabs>
        <w:spacing w:before="120" w:after="0" w:line="240" w:lineRule="auto"/>
        <w:jc w:val="center"/>
        <w:rPr>
          <w:rFonts w:hint="default" w:ascii="Arial" w:hAnsi="Arial" w:cs="Arial"/>
          <w:b/>
          <w:sz w:val="22"/>
          <w:szCs w:val="22"/>
        </w:rPr>
      </w:pPr>
    </w:p>
    <w:p/>
    <w:p/>
    <w:p>
      <w:pPr>
        <w:tabs>
          <w:tab w:val="left" w:pos="142"/>
          <w:tab w:val="left" w:pos="284"/>
        </w:tabs>
        <w:spacing w:before="120" w:after="0" w:line="240" w:lineRule="auto"/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FICHA DE AVALIAÇÃO DO PLANO DE </w:t>
      </w:r>
      <w:r>
        <w:rPr>
          <w:rFonts w:hint="default" w:ascii="Arial" w:hAnsi="Arial" w:cs="Arial"/>
          <w:b/>
          <w:sz w:val="22"/>
          <w:szCs w:val="22"/>
          <w:lang w:val="pt-BR"/>
        </w:rPr>
        <w:t>ATIVIDADES</w:t>
      </w:r>
      <w:r>
        <w:rPr>
          <w:rFonts w:hint="default" w:ascii="Arial" w:hAnsi="Arial" w:cs="Arial"/>
          <w:b/>
          <w:sz w:val="22"/>
          <w:szCs w:val="22"/>
        </w:rPr>
        <w:t xml:space="preserve"> DO BOLSISTA</w:t>
      </w:r>
    </w:p>
    <w:p>
      <w:pPr>
        <w:rPr>
          <w:rFonts w:hint="default" w:ascii="Arial" w:hAnsi="Arial" w:cs="Arial"/>
          <w:sz w:val="22"/>
          <w:szCs w:val="22"/>
        </w:rPr>
      </w:pPr>
    </w:p>
    <w:p>
      <w:pPr>
        <w:spacing w:after="0" w:line="301" w:lineRule="atLeast"/>
        <w:rPr>
          <w:rFonts w:hint="default" w:ascii="Arial" w:hAnsi="Arial" w:eastAsia="Times New Roman" w:cs="Arial"/>
          <w:b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sz w:val="22"/>
          <w:szCs w:val="22"/>
          <w:lang w:eastAsia="pt-BR"/>
        </w:rPr>
        <w:t>Avaliação e Pesos:</w:t>
      </w:r>
    </w:p>
    <w:p>
      <w:p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Não contempla – 0 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ab/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 xml:space="preserve">Contempla parcialmente – 1 </w:t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ab/>
      </w:r>
      <w:r>
        <w:rPr>
          <w:rFonts w:hint="default" w:ascii="Arial" w:hAnsi="Arial" w:eastAsia="Times New Roman" w:cs="Arial"/>
          <w:sz w:val="22"/>
          <w:szCs w:val="22"/>
          <w:lang w:eastAsia="pt-BR"/>
        </w:rPr>
        <w:t>Contempla plenamente – 2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1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1" w:type="dxa"/>
            <w:tcMar>
              <w:left w:w="108" w:type="dxa"/>
            </w:tcMar>
            <w:vAlign w:val="center"/>
          </w:tcPr>
          <w:p>
            <w:pPr>
              <w:spacing w:before="120" w:after="0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Critério</w:t>
            </w:r>
          </w:p>
        </w:tc>
        <w:tc>
          <w:tcPr>
            <w:tcW w:w="1709" w:type="dxa"/>
            <w:tcMar>
              <w:left w:w="108" w:type="dxa"/>
            </w:tcMar>
            <w:vAlign w:val="center"/>
          </w:tcPr>
          <w:p>
            <w:pPr>
              <w:spacing w:before="120" w:after="0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Nota atribuída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1" w:type="dxa"/>
            <w:tcMar>
              <w:left w:w="108" w:type="dxa"/>
            </w:tcMar>
            <w:vAlign w:val="top"/>
          </w:tcPr>
          <w:p>
            <w:pPr>
              <w:spacing w:before="120" w:after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Plano de Atividades do Bolsista</w:t>
            </w:r>
            <w:r>
              <w:rPr>
                <w:rFonts w:hint="default" w:ascii="Arial" w:hAnsi="Arial" w:cs="Arial"/>
                <w:sz w:val="22"/>
                <w:szCs w:val="22"/>
              </w:rPr>
              <w:t>, está evidente que as atribuições previstas estão compatíveis com a carga horária solicitada.</w:t>
            </w:r>
          </w:p>
        </w:tc>
        <w:tc>
          <w:tcPr>
            <w:tcW w:w="1709" w:type="dxa"/>
            <w:tcMar>
              <w:left w:w="108" w:type="dxa"/>
            </w:tcMar>
            <w:vAlign w:val="top"/>
          </w:tcPr>
          <w:p>
            <w:pPr>
              <w:spacing w:before="120" w:after="0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1" w:type="dxa"/>
            <w:tcMar>
              <w:left w:w="108" w:type="dxa"/>
            </w:tcMar>
            <w:vAlign w:val="top"/>
          </w:tcPr>
          <w:p>
            <w:pPr>
              <w:spacing w:before="120" w:after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O 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Plano de Atividades do Bolsista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evidencia a participação efetiva do discente na execução da ação de extensão e está de acordo com os seus objetivos. </w:t>
            </w:r>
          </w:p>
        </w:tc>
        <w:tc>
          <w:tcPr>
            <w:tcW w:w="1709" w:type="dxa"/>
            <w:tcMar>
              <w:left w:w="108" w:type="dxa"/>
            </w:tcMar>
            <w:vAlign w:val="top"/>
          </w:tcPr>
          <w:p>
            <w:pPr>
              <w:spacing w:before="120" w:after="0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1" w:type="dxa"/>
            <w:tcMar>
              <w:left w:w="108" w:type="dxa"/>
            </w:tcMar>
            <w:vAlign w:val="top"/>
          </w:tcPr>
          <w:p>
            <w:pPr>
              <w:spacing w:before="120" w:after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Plano de Atividades do Bolsista</w:t>
            </w:r>
            <w:r>
              <w:rPr>
                <w:rFonts w:hint="default" w:ascii="Arial" w:hAnsi="Arial" w:cs="Arial"/>
                <w:sz w:val="22"/>
                <w:szCs w:val="22"/>
              </w:rPr>
              <w:t>, está evidente que a participação do discente na ação de extensão é relevante para sua formação acadêmica e cidadã.</w:t>
            </w:r>
          </w:p>
        </w:tc>
        <w:tc>
          <w:tcPr>
            <w:tcW w:w="1709" w:type="dxa"/>
            <w:tcMar>
              <w:left w:w="108" w:type="dxa"/>
            </w:tcMar>
            <w:vAlign w:val="top"/>
          </w:tcPr>
          <w:p>
            <w:pPr>
              <w:spacing w:before="120" w:after="0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1" w:type="dxa"/>
            <w:tcMar>
              <w:left w:w="108" w:type="dxa"/>
            </w:tcMar>
            <w:vAlign w:val="top"/>
          </w:tcPr>
          <w:p>
            <w:pPr>
              <w:spacing w:before="120" w:after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O 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 xml:space="preserve">Plano de Atividades do Bolsista </w:t>
            </w:r>
            <w:r>
              <w:rPr>
                <w:rFonts w:hint="default" w:ascii="Arial" w:hAnsi="Arial" w:cs="Arial"/>
                <w:sz w:val="22"/>
                <w:szCs w:val="22"/>
              </w:rPr>
              <w:t>evidencia a contribuição do discente para a elaboração e divulgação dos produtos gerados pela ação de extensão.</w:t>
            </w:r>
          </w:p>
        </w:tc>
        <w:tc>
          <w:tcPr>
            <w:tcW w:w="1709" w:type="dxa"/>
            <w:tcMar>
              <w:left w:w="108" w:type="dxa"/>
            </w:tcMar>
            <w:vAlign w:val="top"/>
          </w:tcPr>
          <w:p>
            <w:pPr>
              <w:spacing w:before="120" w:after="0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1" w:type="dxa"/>
            <w:tcMar>
              <w:left w:w="108" w:type="dxa"/>
            </w:tcMar>
            <w:vAlign w:val="top"/>
          </w:tcPr>
          <w:p>
            <w:pPr>
              <w:spacing w:before="120" w:after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No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 xml:space="preserve"> Plano de Utilização de Recurso Financeiro</w:t>
            </w:r>
            <w:r>
              <w:rPr>
                <w:rFonts w:hint="default" w:ascii="Arial" w:hAnsi="Arial" w:cs="Arial"/>
                <w:b/>
                <w:sz w:val="22"/>
                <w:szCs w:val="22"/>
                <w:highlight w:val="none"/>
              </w:rPr>
              <w:t xml:space="preserve"> (Anexo </w:t>
            </w:r>
            <w:r>
              <w:rPr>
                <w:rFonts w:hint="default" w:ascii="Arial" w:hAnsi="Arial" w:cs="Arial"/>
                <w:b/>
                <w:sz w:val="22"/>
                <w:szCs w:val="22"/>
                <w:highlight w:val="none"/>
                <w:lang w:val="pt-BR"/>
              </w:rPr>
              <w:t>III</w:t>
            </w:r>
            <w:r>
              <w:rPr>
                <w:rFonts w:hint="default" w:ascii="Arial" w:hAnsi="Arial" w:cs="Arial"/>
                <w:b/>
                <w:sz w:val="22"/>
                <w:szCs w:val="22"/>
                <w:highlight w:val="none"/>
              </w:rPr>
              <w:t xml:space="preserve">), </w:t>
            </w:r>
            <w:r>
              <w:rPr>
                <w:rFonts w:hint="default" w:ascii="Arial" w:hAnsi="Arial" w:cs="Arial"/>
                <w:sz w:val="22"/>
                <w:szCs w:val="22"/>
                <w:highlight w:val="none"/>
              </w:rPr>
              <w:t>o Auxí</w:t>
            </w:r>
            <w:r>
              <w:rPr>
                <w:rFonts w:hint="default" w:ascii="Arial" w:hAnsi="Arial" w:cs="Arial"/>
                <w:sz w:val="22"/>
                <w:szCs w:val="22"/>
              </w:rPr>
              <w:t>lio Financeiro ao Estudante apresenta de forma clara como os recursos públicos serão aplicados.</w:t>
            </w:r>
          </w:p>
        </w:tc>
        <w:tc>
          <w:tcPr>
            <w:tcW w:w="1709" w:type="dxa"/>
            <w:tcMar>
              <w:left w:w="108" w:type="dxa"/>
            </w:tcMar>
            <w:vAlign w:val="top"/>
          </w:tcPr>
          <w:p>
            <w:pPr>
              <w:spacing w:before="120" w:after="0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911" w:type="dxa"/>
            <w:tcMar>
              <w:left w:w="108" w:type="dxa"/>
            </w:tcMar>
            <w:vAlign w:val="top"/>
          </w:tcPr>
          <w:p>
            <w:pPr>
              <w:spacing w:before="120" w:after="0"/>
              <w:jc w:val="righ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709" w:type="dxa"/>
            <w:tcMar>
              <w:left w:w="108" w:type="dxa"/>
            </w:tcMar>
            <w:vAlign w:val="top"/>
          </w:tcPr>
          <w:p>
            <w:pPr>
              <w:spacing w:before="120" w:after="0"/>
              <w:rPr>
                <w:rFonts w:hint="default" w:ascii="Arial" w:hAnsi="Arial" w:cs="Arial"/>
                <w:sz w:val="22"/>
                <w:szCs w:val="22"/>
              </w:rPr>
            </w:pPr>
          </w:p>
        </w:tc>
      </w:tr>
    </w:tbl>
    <w:p>
      <w:pPr>
        <w:pBdr>
          <w:between w:val="single" w:color="auto" w:sz="4" w:space="1"/>
        </w:pBdr>
        <w:spacing w:before="167" w:after="167" w:line="240" w:lineRule="auto"/>
        <w:ind w:right="167"/>
        <w:textAlignment w:val="baseline"/>
        <w:rPr>
          <w:rFonts w:hint="default" w:ascii="Arial" w:hAnsi="Arial" w:eastAsia="Times New Roman" w:cs="Arial"/>
          <w:b/>
          <w:color w:val="000000"/>
          <w:sz w:val="22"/>
          <w:szCs w:val="22"/>
          <w:lang w:eastAsia="pt-BR"/>
        </w:rPr>
      </w:pPr>
    </w:p>
    <w:p>
      <w:pPr>
        <w:pBdr>
          <w:between w:val="single" w:color="auto" w:sz="4" w:space="1"/>
        </w:pBdr>
        <w:spacing w:before="167" w:after="167" w:line="240" w:lineRule="auto"/>
        <w:ind w:right="167"/>
        <w:textAlignment w:val="baseline"/>
        <w:rPr>
          <w:rFonts w:hint="default" w:ascii="Arial" w:hAnsi="Arial" w:eastAsia="Times New Roman" w:cs="Arial"/>
          <w:b/>
          <w:color w:val="000000"/>
          <w:sz w:val="22"/>
          <w:szCs w:val="22"/>
          <w:lang w:eastAsia="pt-BR"/>
        </w:rPr>
      </w:pPr>
    </w:p>
    <w:p>
      <w:pPr>
        <w:pBdr>
          <w:between w:val="single" w:color="auto" w:sz="4" w:space="1"/>
        </w:pBdr>
        <w:spacing w:before="167" w:after="167" w:line="240" w:lineRule="auto"/>
        <w:ind w:right="167"/>
        <w:textAlignment w:val="baseline"/>
        <w:rPr>
          <w:rFonts w:hint="default" w:ascii="Arial" w:hAnsi="Arial" w:eastAsia="Times New Roman" w:cs="Arial"/>
          <w:b/>
          <w:color w:val="000000"/>
          <w:sz w:val="22"/>
          <w:szCs w:val="22"/>
          <w:lang w:eastAsia="pt-BR"/>
        </w:rPr>
      </w:pPr>
      <w:r>
        <w:rPr>
          <w:rFonts w:hint="default" w:ascii="Arial" w:hAnsi="Arial" w:eastAsia="Times New Roman" w:cs="Arial"/>
          <w:b/>
          <w:color w:val="000000"/>
          <w:sz w:val="22"/>
          <w:szCs w:val="22"/>
          <w:lang w:eastAsia="pt-BR"/>
        </w:rPr>
        <w:t>Parecer do avaliador(a)</w:t>
      </w:r>
      <w:r>
        <w:rPr>
          <w:rFonts w:hint="default" w:ascii="Arial" w:hAnsi="Arial" w:eastAsia="Times New Roman" w:cs="Arial"/>
          <w:b/>
          <w:color w:val="000000"/>
          <w:sz w:val="22"/>
          <w:szCs w:val="22"/>
          <w:lang w:val="en-US" w:eastAsia="pt-BR"/>
        </w:rPr>
        <w:t xml:space="preserve"> (OBRIGATÒRIO)</w:t>
      </w:r>
      <w:r>
        <w:rPr>
          <w:rFonts w:hint="default" w:ascii="Arial" w:hAnsi="Arial" w:eastAsia="Times New Roman" w:cs="Arial"/>
          <w:b/>
          <w:color w:val="000000"/>
          <w:sz w:val="22"/>
          <w:szCs w:val="22"/>
          <w:lang w:eastAsia="pt-BR"/>
        </w:rPr>
        <w:t xml:space="preserve">: </w:t>
      </w:r>
    </w:p>
    <w:p>
      <w:pPr>
        <w:rPr>
          <w:rFonts w:hint="default" w:ascii="Arial" w:hAnsi="Arial" w:cs="Arial"/>
          <w:sz w:val="22"/>
          <w:szCs w:val="22"/>
        </w:rPr>
      </w:pPr>
    </w:p>
    <w:p>
      <w:pPr>
        <w:spacing w:before="167" w:after="167" w:line="240" w:lineRule="auto"/>
        <w:ind w:right="167"/>
        <w:textAlignment w:val="baseline"/>
        <w:rPr>
          <w:rFonts w:hint="default" w:ascii="Arial" w:hAnsi="Arial" w:eastAsia="Times New Roman" w:cs="Arial"/>
          <w:b/>
          <w:color w:val="000000"/>
          <w:sz w:val="22"/>
          <w:szCs w:val="22"/>
          <w:lang w:eastAsia="pt-BR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)"/>
      <w:lvlJc w:val="left"/>
      <w:pPr>
        <w:tabs>
          <w:tab w:val="left" w:pos="0"/>
        </w:tabs>
        <w:ind w:left="3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D300E"/>
    <w:rsid w:val="05FC3770"/>
    <w:rsid w:val="6BA923D0"/>
    <w:rsid w:val="708D3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theme="minorBidi"/>
      <w:sz w:val="22"/>
      <w:szCs w:val="22"/>
      <w:lang w:val="pt-BR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2018-03-05T18:55:00Z</dcterms:created>
  <dc:creator>rafaelmaurer</dc:creator>
  <cp:lastModifiedBy>rafaelmaurer</cp:lastModifiedBy>
  <dcterms:modified xsi:type="dcterms:W3CDTF">2018-03-05T19:33:20Z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