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264" w14:textId="77777777" w:rsidR="00EC5A0D" w:rsidRDefault="00D14DA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b/>
        </w:rPr>
        <w:t>CHAMADA INTERNA N</w:t>
      </w:r>
      <w:r>
        <w:rPr>
          <w:b/>
          <w:u w:val="single"/>
          <w:vertAlign w:val="superscript"/>
        </w:rPr>
        <w:t>o</w:t>
      </w:r>
      <w:r>
        <w:rPr>
          <w:b/>
        </w:rPr>
        <w:t xml:space="preserve"> 02/2021</w:t>
      </w:r>
    </w:p>
    <w:p w14:paraId="59D14265" w14:textId="0C33B6F6" w:rsidR="00EC5A0D" w:rsidRDefault="00D14DA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b/>
        </w:rPr>
        <w:t>GEOPARQUE CAÇAPAVA DO SUL</w:t>
      </w:r>
    </w:p>
    <w:p w14:paraId="59D14266" w14:textId="0E4AD08E" w:rsidR="00EC5A0D" w:rsidRDefault="00D14DA4">
      <w:pPr>
        <w:tabs>
          <w:tab w:val="center" w:pos="4252"/>
          <w:tab w:val="right" w:pos="8504"/>
        </w:tabs>
        <w:spacing w:line="240" w:lineRule="auto"/>
        <w:jc w:val="center"/>
        <w:rPr>
          <w:b/>
        </w:rPr>
      </w:pPr>
      <w:r>
        <w:rPr>
          <w:b/>
        </w:rPr>
        <w:t>Anexo III</w:t>
      </w:r>
    </w:p>
    <w:p w14:paraId="672F7E66" w14:textId="4D538A6C" w:rsidR="00146268" w:rsidRDefault="00146268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b/>
        </w:rPr>
        <w:t xml:space="preserve">FICHAS DE AVALIAÇÃO DA PROPOSTA E DO PLANO </w:t>
      </w:r>
      <w:r w:rsidR="00D14DA4">
        <w:rPr>
          <w:b/>
        </w:rPr>
        <w:t xml:space="preserve">DE ATIVIDADES </w:t>
      </w:r>
      <w:r>
        <w:rPr>
          <w:b/>
        </w:rPr>
        <w:t xml:space="preserve">DO BOLSISTA </w:t>
      </w:r>
    </w:p>
    <w:p w14:paraId="59D14267" w14:textId="77777777" w:rsidR="00EC5A0D" w:rsidRDefault="00EC5A0D">
      <w:pPr>
        <w:rPr>
          <w:b/>
        </w:rPr>
      </w:pPr>
    </w:p>
    <w:p w14:paraId="59D14268" w14:textId="77777777" w:rsidR="00EC5A0D" w:rsidRDefault="00D14DA4">
      <w:pPr>
        <w:rPr>
          <w:rFonts w:ascii="Calibri" w:eastAsia="Calibri" w:hAnsi="Calibri" w:cs="Calibri"/>
        </w:rPr>
      </w:pPr>
      <w:r>
        <w:rPr>
          <w:b/>
        </w:rPr>
        <w:t>Título da proposta:.................................................................................................</w:t>
      </w:r>
    </w:p>
    <w:p w14:paraId="59D14269" w14:textId="77777777" w:rsidR="00EC5A0D" w:rsidRDefault="00D14DA4">
      <w:pPr>
        <w:rPr>
          <w:rFonts w:ascii="Calibri" w:eastAsia="Calibri" w:hAnsi="Calibri" w:cs="Calibri"/>
        </w:rPr>
      </w:pPr>
      <w:r>
        <w:rPr>
          <w:b/>
        </w:rPr>
        <w:t>Coordenador(a):.......................................................................................................</w:t>
      </w:r>
    </w:p>
    <w:p w14:paraId="59D1426A" w14:textId="77777777" w:rsidR="00EC5A0D" w:rsidRDefault="00D14DA4">
      <w:pPr>
        <w:rPr>
          <w:rFonts w:ascii="Calibri" w:eastAsia="Calibri" w:hAnsi="Calibri" w:cs="Calibri"/>
        </w:rPr>
      </w:pPr>
      <w:r>
        <w:rPr>
          <w:b/>
        </w:rPr>
        <w:t>Unidade:............</w:t>
      </w:r>
      <w:r>
        <w:rPr>
          <w:b/>
        </w:rPr>
        <w:t>...................................................................................................</w:t>
      </w:r>
    </w:p>
    <w:p w14:paraId="59D1426B" w14:textId="77777777" w:rsidR="00EC5A0D" w:rsidRDefault="00EC5A0D">
      <w:pPr>
        <w:jc w:val="center"/>
        <w:rPr>
          <w:b/>
        </w:rPr>
      </w:pPr>
    </w:p>
    <w:p w14:paraId="59D1426C" w14:textId="77777777" w:rsidR="00EC5A0D" w:rsidRDefault="00D14DA4">
      <w:pPr>
        <w:rPr>
          <w:rFonts w:ascii="Calibri" w:eastAsia="Calibri" w:hAnsi="Calibri" w:cs="Calibri"/>
        </w:rPr>
      </w:pPr>
      <w:r>
        <w:rPr>
          <w:b/>
        </w:rPr>
        <w:t>Avaliação e pesos:</w:t>
      </w:r>
    </w:p>
    <w:p w14:paraId="59D1426D" w14:textId="77777777" w:rsidR="00EC5A0D" w:rsidRDefault="00D14DA4">
      <w:pPr>
        <w:spacing w:after="200"/>
        <w:rPr>
          <w:rFonts w:ascii="Calibri" w:eastAsia="Calibri" w:hAnsi="Calibri" w:cs="Calibri"/>
        </w:rPr>
      </w:pPr>
      <w:r>
        <w:t xml:space="preserve">Não contempla – 0 </w:t>
      </w:r>
      <w:r>
        <w:tab/>
        <w:t xml:space="preserve">Contempla parcialmente – 0,5 </w:t>
      </w:r>
      <w:r>
        <w:tab/>
        <w:t>Contempla plenamente – 1</w:t>
      </w:r>
    </w:p>
    <w:tbl>
      <w:tblPr>
        <w:tblStyle w:val="a"/>
        <w:tblW w:w="95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15"/>
        <w:gridCol w:w="1440"/>
      </w:tblGrid>
      <w:tr w:rsidR="00EC5A0D" w14:paraId="59D14270" w14:textId="77777777">
        <w:trPr>
          <w:trHeight w:val="304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1426E" w14:textId="77777777" w:rsidR="00EC5A0D" w:rsidRDefault="00D14DA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6F" w14:textId="77777777" w:rsidR="00EC5A0D" w:rsidRDefault="00D14DA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Nota</w:t>
            </w:r>
          </w:p>
        </w:tc>
      </w:tr>
      <w:tr w:rsidR="00EC5A0D" w14:paraId="59D14273" w14:textId="77777777">
        <w:trPr>
          <w:trHeight w:val="89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71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 xml:space="preserve">A ação de extensão </w:t>
            </w:r>
            <w:r>
              <w:t>promove integração consistente entre universidade e sociedade, não se limitando à divulgação de conhecimentos acadêmicos ou assistência comunitária, mas permitindo intercâmbio de saberes entre comunidade interna e externa.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72" w14:textId="77777777" w:rsidR="00EC5A0D" w:rsidRDefault="00EC5A0D">
            <w:pPr>
              <w:spacing w:before="120" w:after="120" w:line="240" w:lineRule="auto"/>
              <w:ind w:left="393" w:right="167"/>
            </w:pPr>
          </w:p>
        </w:tc>
      </w:tr>
      <w:tr w:rsidR="00EC5A0D" w14:paraId="59D14276" w14:textId="77777777">
        <w:trPr>
          <w:trHeight w:val="70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74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t>A ação de extensão apresenta ob</w:t>
            </w:r>
            <w:r>
              <w:t>jetivos viáveis, pertinentes aos princípios da extensão universitária, conforme expresso na Resolução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104, de 27 de agosto de 2015, do Conselho Universitário (CONSUNI) e a Política Nacional de Extensão.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75" w14:textId="77777777" w:rsidR="00EC5A0D" w:rsidRDefault="00EC5A0D">
            <w:pPr>
              <w:spacing w:before="120" w:after="120" w:line="240" w:lineRule="auto"/>
              <w:ind w:left="393" w:right="167"/>
              <w:jc w:val="both"/>
            </w:pPr>
          </w:p>
        </w:tc>
      </w:tr>
      <w:tr w:rsidR="00EC5A0D" w14:paraId="59D14279" w14:textId="77777777">
        <w:trPr>
          <w:trHeight w:val="697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77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>A ação de extensão apresenta justificativa consistente, a qual permite identificar sua relevância para a formação dos acadêmicos da UNIPAMPA e para a sociedade.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78" w14:textId="77777777" w:rsidR="00EC5A0D" w:rsidRDefault="00EC5A0D">
            <w:pPr>
              <w:spacing w:before="120" w:after="120" w:line="240" w:lineRule="auto"/>
              <w:ind w:left="393" w:right="167"/>
              <w:jc w:val="both"/>
            </w:pPr>
          </w:p>
        </w:tc>
      </w:tr>
      <w:tr w:rsidR="00EC5A0D" w14:paraId="59D1427C" w14:textId="77777777">
        <w:trPr>
          <w:trHeight w:val="70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7A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>A ação de extensão adota metodologia pertinente à extensão universitária, possibilitando o cu</w:t>
            </w:r>
            <w:r>
              <w:t>mprimento dos objetivos propostos.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7B" w14:textId="77777777" w:rsidR="00EC5A0D" w:rsidRDefault="00EC5A0D">
            <w:pPr>
              <w:spacing w:before="120" w:after="120" w:line="240" w:lineRule="auto"/>
              <w:ind w:left="393" w:right="167"/>
              <w:jc w:val="both"/>
            </w:pPr>
          </w:p>
        </w:tc>
      </w:tr>
      <w:tr w:rsidR="00EC5A0D" w14:paraId="59D1427F" w14:textId="77777777">
        <w:trPr>
          <w:trHeight w:val="608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7D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t>A ação de extensão define a comunidade externa como seu principal público-alvo tanto nos aspectos quantitativos quanto qualitativos.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7E" w14:textId="77777777" w:rsidR="00EC5A0D" w:rsidRDefault="00EC5A0D">
            <w:pPr>
              <w:spacing w:before="120" w:after="120" w:line="240" w:lineRule="auto"/>
              <w:ind w:left="393"/>
              <w:jc w:val="both"/>
            </w:pPr>
          </w:p>
        </w:tc>
      </w:tr>
      <w:tr w:rsidR="00EC5A0D" w14:paraId="59D14282" w14:textId="77777777">
        <w:trPr>
          <w:trHeight w:val="70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0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>A ação de extensão promove articulação entre extensão, ensino e pesquisa no âmbito do(s) curso(s) a que se vincula.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81" w14:textId="77777777" w:rsidR="00EC5A0D" w:rsidRDefault="00EC5A0D">
            <w:pPr>
              <w:spacing w:before="120" w:after="120" w:line="240" w:lineRule="auto"/>
              <w:ind w:left="393" w:right="167"/>
            </w:pPr>
          </w:p>
        </w:tc>
      </w:tr>
      <w:tr w:rsidR="00EC5A0D" w14:paraId="59D14285" w14:textId="77777777">
        <w:trPr>
          <w:trHeight w:val="921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3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>A ação de extensão apresenta equipe executora formada pelos diversos segmentos da comunidade acadêmica e comunidade externa, os quais têm participação relevante em todas as etapas do projeto.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84" w14:textId="77777777" w:rsidR="00EC5A0D" w:rsidRDefault="00EC5A0D">
            <w:pPr>
              <w:spacing w:before="120" w:after="120" w:line="240" w:lineRule="auto"/>
              <w:ind w:left="393" w:right="167"/>
              <w:jc w:val="both"/>
            </w:pPr>
          </w:p>
        </w:tc>
      </w:tr>
      <w:tr w:rsidR="00EC5A0D" w14:paraId="59D14288" w14:textId="77777777">
        <w:trPr>
          <w:trHeight w:val="70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6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 xml:space="preserve">A ação de </w:t>
            </w:r>
            <w:proofErr w:type="gramStart"/>
            <w:r>
              <w:t>extensão  prevê</w:t>
            </w:r>
            <w:proofErr w:type="gramEnd"/>
            <w:r>
              <w:t xml:space="preserve"> geração de produtos (publicações, ma</w:t>
            </w:r>
            <w:r>
              <w:t>terial audiovisual, produto artístico, inovação tecnológica etc.) capazes de promover a circulação dos saberes produzidos.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87" w14:textId="77777777" w:rsidR="00EC5A0D" w:rsidRDefault="00EC5A0D">
            <w:pPr>
              <w:spacing w:before="120" w:after="120" w:line="240" w:lineRule="auto"/>
              <w:ind w:left="393" w:right="167"/>
              <w:jc w:val="both"/>
            </w:pPr>
          </w:p>
        </w:tc>
      </w:tr>
      <w:tr w:rsidR="00EC5A0D" w14:paraId="59D1428B" w14:textId="77777777">
        <w:trPr>
          <w:trHeight w:val="709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9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>A ação de extensão apresenta cronograma detalhado o qual demonstra que os objetivos propostos serão alcançados.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8A" w14:textId="77777777" w:rsidR="00EC5A0D" w:rsidRDefault="00EC5A0D">
            <w:pPr>
              <w:spacing w:before="120" w:after="120" w:line="240" w:lineRule="auto"/>
              <w:ind w:left="393" w:right="167"/>
            </w:pPr>
          </w:p>
        </w:tc>
      </w:tr>
      <w:tr w:rsidR="00EC5A0D" w14:paraId="59D1428E" w14:textId="77777777">
        <w:trPr>
          <w:trHeight w:val="982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C" w14:textId="77777777" w:rsidR="00EC5A0D" w:rsidRDefault="00D14DA4">
            <w:pPr>
              <w:tabs>
                <w:tab w:val="left" w:pos="0"/>
              </w:tabs>
              <w:spacing w:before="120" w:after="120" w:line="240" w:lineRule="auto"/>
              <w:ind w:left="393" w:right="167" w:hanging="360"/>
              <w:rPr>
                <w:rFonts w:ascii="Calibri" w:eastAsia="Calibri" w:hAnsi="Calibri" w:cs="Calibri"/>
              </w:rPr>
            </w:pPr>
            <w:r>
              <w:t xml:space="preserve">A ação de extensão prevê instrumentos de avaliação por parte da equipe executora e pelo público-alvo da ação.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8D" w14:textId="77777777" w:rsidR="00EC5A0D" w:rsidRDefault="00EC5A0D">
            <w:pPr>
              <w:spacing w:before="120" w:after="120" w:line="240" w:lineRule="auto"/>
              <w:ind w:left="393" w:right="167"/>
            </w:pPr>
          </w:p>
        </w:tc>
      </w:tr>
      <w:tr w:rsidR="00EC5A0D" w14:paraId="59D14291" w14:textId="77777777">
        <w:trPr>
          <w:trHeight w:val="982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8F" w14:textId="77777777" w:rsidR="00EC5A0D" w:rsidRDefault="00D14DA4">
            <w:pPr>
              <w:spacing w:before="120" w:after="120" w:line="240" w:lineRule="auto"/>
              <w:ind w:left="33" w:right="167"/>
              <w:rPr>
                <w:rFonts w:ascii="Calibri" w:eastAsia="Calibri" w:hAnsi="Calibri" w:cs="Calibri"/>
              </w:rPr>
            </w:pPr>
            <w:r>
              <w:lastRenderedPageBreak/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90" w14:textId="77777777" w:rsidR="00EC5A0D" w:rsidRDefault="00EC5A0D">
            <w:pPr>
              <w:spacing w:before="120" w:after="120" w:line="240" w:lineRule="auto"/>
              <w:ind w:left="393" w:right="167"/>
            </w:pPr>
          </w:p>
        </w:tc>
      </w:tr>
    </w:tbl>
    <w:p w14:paraId="59D14292" w14:textId="77777777" w:rsidR="00EC5A0D" w:rsidRDefault="00D14DA4">
      <w:pPr>
        <w:tabs>
          <w:tab w:val="left" w:pos="142"/>
          <w:tab w:val="left" w:pos="284"/>
        </w:tabs>
        <w:spacing w:before="120" w:line="240" w:lineRule="auto"/>
        <w:rPr>
          <w:rFonts w:ascii="Calibri" w:eastAsia="Calibri" w:hAnsi="Calibri" w:cs="Calibri"/>
        </w:rPr>
      </w:pPr>
      <w:r>
        <w:rPr>
          <w:b/>
        </w:rPr>
        <w:t>Parecer do avaliador(a) (OBRIGATÓRIO):</w:t>
      </w:r>
    </w:p>
    <w:p w14:paraId="59D14293" w14:textId="77777777" w:rsidR="00EC5A0D" w:rsidRDefault="00EC5A0D">
      <w:pPr>
        <w:tabs>
          <w:tab w:val="left" w:pos="142"/>
          <w:tab w:val="left" w:pos="284"/>
        </w:tabs>
        <w:spacing w:before="120" w:line="240" w:lineRule="auto"/>
        <w:jc w:val="center"/>
        <w:rPr>
          <w:b/>
        </w:rPr>
      </w:pPr>
    </w:p>
    <w:p w14:paraId="59D14294" w14:textId="77777777" w:rsidR="00EC5A0D" w:rsidRDefault="00D14DA4">
      <w:pPr>
        <w:tabs>
          <w:tab w:val="left" w:pos="142"/>
          <w:tab w:val="left" w:pos="284"/>
        </w:tabs>
        <w:spacing w:before="120" w:line="240" w:lineRule="auto"/>
        <w:jc w:val="center"/>
        <w:rPr>
          <w:rFonts w:ascii="Calibri" w:eastAsia="Calibri" w:hAnsi="Calibri" w:cs="Calibri"/>
        </w:rPr>
      </w:pPr>
      <w:r>
        <w:br w:type="page"/>
      </w:r>
      <w:r>
        <w:rPr>
          <w:b/>
        </w:rPr>
        <w:lastRenderedPageBreak/>
        <w:t>FICHA DE AVALIAÇÃO DO PLANO DE ATIVIDADES DO BOLSISTA</w:t>
      </w:r>
    </w:p>
    <w:p w14:paraId="59D14295" w14:textId="77777777" w:rsidR="00EC5A0D" w:rsidRDefault="00EC5A0D">
      <w:pPr>
        <w:spacing w:after="200"/>
        <w:rPr>
          <w:b/>
        </w:rPr>
      </w:pPr>
    </w:p>
    <w:p w14:paraId="59D14296" w14:textId="77777777" w:rsidR="00EC5A0D" w:rsidRDefault="00D14DA4">
      <w:pPr>
        <w:rPr>
          <w:rFonts w:ascii="Calibri" w:eastAsia="Calibri" w:hAnsi="Calibri" w:cs="Calibri"/>
        </w:rPr>
      </w:pPr>
      <w:r>
        <w:rPr>
          <w:b/>
        </w:rPr>
        <w:t>Avaliação e pesos:</w:t>
      </w:r>
    </w:p>
    <w:p w14:paraId="59D14297" w14:textId="77777777" w:rsidR="00EC5A0D" w:rsidRDefault="00D14DA4">
      <w:pPr>
        <w:spacing w:after="200"/>
        <w:rPr>
          <w:rFonts w:ascii="Calibri" w:eastAsia="Calibri" w:hAnsi="Calibri" w:cs="Calibri"/>
        </w:rPr>
      </w:pPr>
      <w:r>
        <w:t xml:space="preserve">Não contempla – 0 </w:t>
      </w:r>
      <w:r>
        <w:tab/>
        <w:t xml:space="preserve">Contempla parcialmente – 1 </w:t>
      </w:r>
      <w:r>
        <w:tab/>
        <w:t>Contempla plenamente – 2</w:t>
      </w:r>
    </w:p>
    <w:tbl>
      <w:tblPr>
        <w:tblStyle w:val="a0"/>
        <w:tblW w:w="8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11"/>
        <w:gridCol w:w="1749"/>
      </w:tblGrid>
      <w:tr w:rsidR="00EC5A0D" w14:paraId="59D1429A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14298" w14:textId="77777777" w:rsidR="00EC5A0D" w:rsidRDefault="00D14DA4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Critério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99" w14:textId="77777777" w:rsidR="00EC5A0D" w:rsidRDefault="00D14DA4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Nota atribuída</w:t>
            </w:r>
          </w:p>
        </w:tc>
      </w:tr>
      <w:tr w:rsidR="00EC5A0D" w14:paraId="59D1429D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9B" w14:textId="77777777" w:rsidR="00EC5A0D" w:rsidRDefault="00D14DA4">
            <w:pPr>
              <w:spacing w:before="120"/>
              <w:rPr>
                <w:rFonts w:ascii="Calibri" w:eastAsia="Calibri" w:hAnsi="Calibri" w:cs="Calibri"/>
              </w:rPr>
            </w:pPr>
            <w:r>
              <w:t xml:space="preserve">No </w:t>
            </w:r>
            <w:r>
              <w:rPr>
                <w:b/>
              </w:rPr>
              <w:t>plano de atividades do bolsista</w:t>
            </w:r>
            <w:r>
              <w:t>, está evidente que as atribuições previstas estão compatíveis com a carga horária solicitada.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9C" w14:textId="77777777" w:rsidR="00EC5A0D" w:rsidRDefault="00EC5A0D">
            <w:pPr>
              <w:spacing w:before="120"/>
            </w:pPr>
          </w:p>
        </w:tc>
      </w:tr>
      <w:tr w:rsidR="00EC5A0D" w14:paraId="59D142A0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9E" w14:textId="77777777" w:rsidR="00EC5A0D" w:rsidRDefault="00D14DA4">
            <w:pPr>
              <w:spacing w:before="120"/>
              <w:rPr>
                <w:rFonts w:ascii="Calibri" w:eastAsia="Calibri" w:hAnsi="Calibri" w:cs="Calibri"/>
              </w:rPr>
            </w:pPr>
            <w:r>
              <w:t xml:space="preserve">O </w:t>
            </w:r>
            <w:r>
              <w:rPr>
                <w:b/>
              </w:rPr>
              <w:t>plano de atividades do bolsista</w:t>
            </w:r>
            <w:r>
              <w:t xml:space="preserve"> evidencia a participação efetiva do discente na execução da ação de extensão e está de acordo </w:t>
            </w:r>
            <w:r>
              <w:t xml:space="preserve">com os seus objetivos.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9F" w14:textId="77777777" w:rsidR="00EC5A0D" w:rsidRDefault="00EC5A0D">
            <w:pPr>
              <w:spacing w:before="120"/>
            </w:pPr>
          </w:p>
        </w:tc>
      </w:tr>
      <w:tr w:rsidR="00EC5A0D" w14:paraId="59D142A3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A1" w14:textId="77777777" w:rsidR="00EC5A0D" w:rsidRDefault="00D14DA4">
            <w:pPr>
              <w:spacing w:before="120"/>
              <w:rPr>
                <w:rFonts w:ascii="Calibri" w:eastAsia="Calibri" w:hAnsi="Calibri" w:cs="Calibri"/>
              </w:rPr>
            </w:pPr>
            <w:r>
              <w:t xml:space="preserve">No </w:t>
            </w:r>
            <w:r>
              <w:rPr>
                <w:b/>
              </w:rPr>
              <w:t>plano de atividades do bolsista</w:t>
            </w:r>
            <w:r>
              <w:t>, está evidente que a participação do discente na ação de extensão é relevante para sua formação acadêmica e cidadã.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A2" w14:textId="77777777" w:rsidR="00EC5A0D" w:rsidRDefault="00EC5A0D">
            <w:pPr>
              <w:spacing w:before="120"/>
            </w:pPr>
          </w:p>
        </w:tc>
      </w:tr>
      <w:tr w:rsidR="00EC5A0D" w14:paraId="59D142A6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A4" w14:textId="77777777" w:rsidR="00EC5A0D" w:rsidRDefault="00D14DA4">
            <w:pPr>
              <w:spacing w:before="120"/>
              <w:rPr>
                <w:rFonts w:ascii="Calibri" w:eastAsia="Calibri" w:hAnsi="Calibri" w:cs="Calibri"/>
              </w:rPr>
            </w:pPr>
            <w:r>
              <w:t xml:space="preserve">O </w:t>
            </w:r>
            <w:r>
              <w:rPr>
                <w:b/>
              </w:rPr>
              <w:t xml:space="preserve">plano de atividades do bolsista </w:t>
            </w:r>
            <w:r>
              <w:t>evidencia a contribuição do discente para a elaboração e divulgação dos produtos gerados pela ação de extensão.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A5" w14:textId="77777777" w:rsidR="00EC5A0D" w:rsidRDefault="00EC5A0D">
            <w:pPr>
              <w:spacing w:before="120"/>
            </w:pPr>
          </w:p>
        </w:tc>
      </w:tr>
      <w:tr w:rsidR="00EC5A0D" w14:paraId="59D142A9" w14:textId="77777777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A7" w14:textId="77777777" w:rsidR="00EC5A0D" w:rsidRDefault="00D14DA4">
            <w:pPr>
              <w:spacing w:before="120"/>
            </w:pPr>
            <w:r>
              <w:t>O plano de atividade do bolsista evidencia relevância, coerência e exequibilidade das atividades de acordo com o cronograma da ação de extensã</w:t>
            </w:r>
            <w:r>
              <w:t>o.</w:t>
            </w:r>
            <w:r>
              <w:rPr>
                <w:b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A8" w14:textId="77777777" w:rsidR="00EC5A0D" w:rsidRDefault="00EC5A0D">
            <w:pPr>
              <w:spacing w:before="120"/>
            </w:pPr>
          </w:p>
        </w:tc>
      </w:tr>
      <w:tr w:rsidR="00EC5A0D" w14:paraId="59D142AC" w14:textId="77777777">
        <w:trPr>
          <w:trHeight w:val="567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42AA" w14:textId="77777777" w:rsidR="00EC5A0D" w:rsidRDefault="00D14DA4">
            <w:pPr>
              <w:spacing w:before="120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2AB" w14:textId="77777777" w:rsidR="00EC5A0D" w:rsidRDefault="00EC5A0D">
            <w:pPr>
              <w:spacing w:before="120"/>
            </w:pPr>
          </w:p>
        </w:tc>
      </w:tr>
    </w:tbl>
    <w:p w14:paraId="59D142AD" w14:textId="77777777" w:rsidR="00EC5A0D" w:rsidRDefault="00EC5A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7" w:after="167" w:line="240" w:lineRule="auto"/>
        <w:ind w:right="167"/>
        <w:jc w:val="center"/>
        <w:rPr>
          <w:b/>
        </w:rPr>
      </w:pPr>
    </w:p>
    <w:p w14:paraId="59D142AE" w14:textId="77777777" w:rsidR="00EC5A0D" w:rsidRDefault="00EC5A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7" w:after="167" w:line="240" w:lineRule="auto"/>
        <w:ind w:right="167"/>
        <w:rPr>
          <w:b/>
        </w:rPr>
      </w:pPr>
    </w:p>
    <w:p w14:paraId="59D142AF" w14:textId="77777777" w:rsidR="00EC5A0D" w:rsidRDefault="00EC5A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7" w:after="167" w:line="240" w:lineRule="auto"/>
        <w:ind w:right="167"/>
        <w:rPr>
          <w:rFonts w:ascii="Calibri" w:eastAsia="Calibri" w:hAnsi="Calibri" w:cs="Calibri"/>
          <w:b/>
        </w:rPr>
      </w:pPr>
    </w:p>
    <w:p w14:paraId="59D142B0" w14:textId="77777777" w:rsidR="00EC5A0D" w:rsidRDefault="00D14D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7" w:after="167" w:line="240" w:lineRule="auto"/>
        <w:ind w:right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Parecer do avaliador(a) (OBRIGATÓRIO): </w:t>
      </w:r>
    </w:p>
    <w:p w14:paraId="59D142B1" w14:textId="77777777" w:rsidR="00EC5A0D" w:rsidRDefault="00EC5A0D"/>
    <w:sectPr w:rsidR="00EC5A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0D"/>
    <w:rsid w:val="00146268"/>
    <w:rsid w:val="008C1F71"/>
    <w:rsid w:val="00D14DA4"/>
    <w:rsid w:val="00E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4264"/>
  <w15:docId w15:val="{CA388C7C-BD41-499D-A3A5-02D6785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Lopes</cp:lastModifiedBy>
  <cp:revision>4</cp:revision>
  <dcterms:created xsi:type="dcterms:W3CDTF">2021-05-07T13:21:00Z</dcterms:created>
  <dcterms:modified xsi:type="dcterms:W3CDTF">2021-05-07T13:22:00Z</dcterms:modified>
</cp:coreProperties>
</file>