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CD5" w:rsidRPr="005717C6" w:rsidRDefault="0062574D" w:rsidP="0062574D">
      <w:pPr>
        <w:jc w:val="center"/>
        <w:rPr>
          <w:rFonts w:ascii="Arial" w:hAnsi="Arial" w:cs="Arial"/>
          <w:b/>
        </w:rPr>
      </w:pPr>
      <w:r w:rsidRPr="005717C6">
        <w:rPr>
          <w:rFonts w:ascii="Arial" w:hAnsi="Arial" w:cs="Arial"/>
          <w:b/>
        </w:rPr>
        <w:t>PROCEDIMENTOS PARA DEVOLUÇÃO DE BOLSAS</w:t>
      </w:r>
    </w:p>
    <w:p w:rsidR="0062574D" w:rsidRDefault="0062574D" w:rsidP="0062574D">
      <w:pPr>
        <w:jc w:val="center"/>
        <w:rPr>
          <w:rFonts w:ascii="Arial" w:hAnsi="Arial" w:cs="Arial"/>
        </w:rPr>
      </w:pPr>
      <w:bookmarkStart w:id="0" w:name="_GoBack"/>
      <w:bookmarkEnd w:id="0"/>
    </w:p>
    <w:p w:rsidR="0062574D" w:rsidRDefault="0062574D" w:rsidP="006257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emissão de GRU é feita através do Portal GRU e PAGTESOURO:</w:t>
      </w:r>
    </w:p>
    <w:p w:rsidR="0062574D" w:rsidRDefault="00D97133" w:rsidP="0062574D">
      <w:pPr>
        <w:jc w:val="both"/>
        <w:rPr>
          <w:rFonts w:ascii="Arial" w:hAnsi="Arial" w:cs="Arial"/>
        </w:rPr>
      </w:pPr>
      <w:hyperlink r:id="rId5" w:history="1">
        <w:r w:rsidR="0062574D" w:rsidRPr="00D97133">
          <w:rPr>
            <w:rStyle w:val="Hyperlink"/>
            <w:rFonts w:ascii="Arial" w:hAnsi="Arial" w:cs="Arial"/>
          </w:rPr>
          <w:t>https://www.gov.br/tesouronacional/pt-br/gru-e-pag-tesouro</w:t>
        </w:r>
      </w:hyperlink>
    </w:p>
    <w:p w:rsidR="0062574D" w:rsidRDefault="0062574D" w:rsidP="0062574D">
      <w:pPr>
        <w:jc w:val="both"/>
        <w:rPr>
          <w:rFonts w:ascii="Arial" w:hAnsi="Arial" w:cs="Arial"/>
        </w:rPr>
      </w:pPr>
      <w:r w:rsidRPr="0062574D">
        <w:rPr>
          <w:rFonts w:ascii="Arial" w:hAnsi="Arial" w:cs="Arial"/>
        </w:rPr>
        <w:drawing>
          <wp:inline distT="0" distB="0" distL="0" distR="0" wp14:anchorId="77B13372" wp14:editId="78356C8C">
            <wp:extent cx="5400040" cy="3120390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C08" w:rsidRDefault="00561C08" w:rsidP="0062574D">
      <w:pPr>
        <w:jc w:val="both"/>
        <w:rPr>
          <w:rFonts w:ascii="Arial" w:hAnsi="Arial" w:cs="Arial"/>
        </w:rPr>
      </w:pPr>
    </w:p>
    <w:p w:rsidR="00561C08" w:rsidRDefault="00561C08" w:rsidP="0062574D">
      <w:pPr>
        <w:jc w:val="both"/>
        <w:rPr>
          <w:rFonts w:ascii="Arial" w:hAnsi="Arial" w:cs="Arial"/>
        </w:rPr>
      </w:pPr>
    </w:p>
    <w:p w:rsidR="0062574D" w:rsidRDefault="0062574D" w:rsidP="0062574D">
      <w:pPr>
        <w:jc w:val="both"/>
        <w:rPr>
          <w:rFonts w:ascii="Arial" w:hAnsi="Arial" w:cs="Arial"/>
        </w:rPr>
      </w:pPr>
      <w:r w:rsidRPr="0062574D">
        <w:rPr>
          <w:rFonts w:ascii="Arial" w:hAnsi="Arial" w:cs="Arial"/>
        </w:rPr>
        <w:drawing>
          <wp:inline distT="0" distB="0" distL="0" distR="0" wp14:anchorId="2A5A0435" wp14:editId="5F0F056B">
            <wp:extent cx="5400040" cy="1408361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0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4D" w:rsidRDefault="0062574D" w:rsidP="0062574D">
      <w:pPr>
        <w:jc w:val="both"/>
        <w:rPr>
          <w:rFonts w:ascii="Arial" w:hAnsi="Arial" w:cs="Arial"/>
        </w:rPr>
      </w:pPr>
    </w:p>
    <w:p w:rsidR="0062574D" w:rsidRDefault="0062574D" w:rsidP="0062574D">
      <w:pPr>
        <w:jc w:val="both"/>
        <w:rPr>
          <w:rFonts w:ascii="Arial" w:hAnsi="Arial" w:cs="Arial"/>
        </w:rPr>
      </w:pPr>
      <w:r w:rsidRPr="0062574D">
        <w:rPr>
          <w:rFonts w:ascii="Arial" w:hAnsi="Arial" w:cs="Arial"/>
        </w:rPr>
        <w:lastRenderedPageBreak/>
        <w:drawing>
          <wp:inline distT="0" distB="0" distL="0" distR="0" wp14:anchorId="4F9AD7CD" wp14:editId="0B53CB67">
            <wp:extent cx="5400040" cy="25601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4D" w:rsidRDefault="0062574D" w:rsidP="0062574D">
      <w:pPr>
        <w:jc w:val="both"/>
        <w:rPr>
          <w:rFonts w:ascii="Arial" w:hAnsi="Arial" w:cs="Arial"/>
        </w:rPr>
      </w:pPr>
    </w:p>
    <w:p w:rsidR="0062574D" w:rsidRDefault="0062574D" w:rsidP="0062574D">
      <w:pPr>
        <w:jc w:val="both"/>
        <w:rPr>
          <w:rFonts w:ascii="Arial" w:hAnsi="Arial" w:cs="Arial"/>
        </w:rPr>
      </w:pPr>
      <w:r w:rsidRPr="0062574D">
        <w:rPr>
          <w:rFonts w:ascii="Arial" w:hAnsi="Arial" w:cs="Arial"/>
        </w:rPr>
        <w:drawing>
          <wp:inline distT="0" distB="0" distL="0" distR="0" wp14:anchorId="47E83D30" wp14:editId="3E556D83">
            <wp:extent cx="5400040" cy="2816721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4D" w:rsidRDefault="00561C08" w:rsidP="006257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 campo “número de referência”, informar número do empenho para o qual deverá ser devolvido o valor.</w:t>
      </w:r>
    </w:p>
    <w:p w:rsidR="00D97133" w:rsidRDefault="00D97133" w:rsidP="006257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o sistema irá gerar um </w:t>
      </w:r>
      <w:proofErr w:type="spellStart"/>
      <w:proofErr w:type="gramStart"/>
      <w:r>
        <w:rPr>
          <w:rFonts w:ascii="Arial" w:hAnsi="Arial" w:cs="Arial"/>
        </w:rPr>
        <w:t>QRcode</w:t>
      </w:r>
      <w:proofErr w:type="spellEnd"/>
      <w:proofErr w:type="gramEnd"/>
      <w:r>
        <w:rPr>
          <w:rFonts w:ascii="Arial" w:hAnsi="Arial" w:cs="Arial"/>
        </w:rPr>
        <w:t xml:space="preserve"> para pagamento com PIX, também gera PIX copia e cola.</w:t>
      </w:r>
    </w:p>
    <w:p w:rsidR="00D97133" w:rsidRPr="0062574D" w:rsidRDefault="00D97133" w:rsidP="006257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Ainda tem a possibilidade da emissão de GRU simples, a qual somente poderá ser paga no Banco do </w:t>
      </w:r>
      <w:proofErr w:type="gramStart"/>
      <w:r>
        <w:rPr>
          <w:rFonts w:ascii="Arial" w:hAnsi="Arial" w:cs="Arial"/>
        </w:rPr>
        <w:t>Brasil</w:t>
      </w:r>
      <w:proofErr w:type="gramEnd"/>
    </w:p>
    <w:sectPr w:rsidR="00D97133" w:rsidRPr="006257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74D"/>
    <w:rsid w:val="002D0CD5"/>
    <w:rsid w:val="00561C08"/>
    <w:rsid w:val="005717C6"/>
    <w:rsid w:val="0062574D"/>
    <w:rsid w:val="00D9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5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574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971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5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574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971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gov.br/tesouronacional/pt-br/gru-e-pag-tesour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84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 DALMASO TOLFO</dc:creator>
  <cp:lastModifiedBy>SILVANA DALMASO TOLFO</cp:lastModifiedBy>
  <cp:revision>3</cp:revision>
  <dcterms:created xsi:type="dcterms:W3CDTF">2024-11-06T18:37:00Z</dcterms:created>
  <dcterms:modified xsi:type="dcterms:W3CDTF">2024-11-06T18:55:00Z</dcterms:modified>
</cp:coreProperties>
</file>