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t>Cálculo da multa e juros de Contribuição Previdenciária</w:t>
      </w:r>
      <w:bookmarkStart w:id="0" w:name="_GoBack"/>
      <w:bookmarkEnd w:id="0"/>
    </w:p>
    <w:p>
      <w:pPr>
        <w:numPr>
          <w:ilvl w:val="0"/>
          <w:numId w:val="1"/>
        </w:numPr>
        <w:spacing w:before="120" w:after="120" w:line="240" w:lineRule="auto"/>
        <w:ind w:left="45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>Para Pessoas Jurídicas, o vencimento do INSS é no dia 20 (vinte) do mês seguinte ao da competência.</w:t>
      </w:r>
    </w:p>
    <w:p>
      <w:pPr>
        <w:numPr>
          <w:ilvl w:val="0"/>
          <w:numId w:val="1"/>
        </w:numPr>
        <w:spacing w:before="120" w:after="120" w:line="240" w:lineRule="auto"/>
        <w:ind w:left="45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>Competência é o mês no qual a Nota Fiscal (NF) foi emitida.</w:t>
      </w:r>
    </w:p>
    <w:p>
      <w:pPr>
        <w:numPr>
          <w:ilvl w:val="0"/>
          <w:numId w:val="1"/>
        </w:numPr>
        <w:spacing w:before="120" w:after="120" w:line="240" w:lineRule="auto"/>
        <w:ind w:left="45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 xml:space="preserve">O vencimento será sempre antecipado caso ocorra em dia </w:t>
      </w:r>
      <w:r>
        <w:rPr>
          <w:rFonts w:ascii="Helvetica" w:eastAsia="Times New Roman" w:hAnsi="Helvetica" w:cs="Helvetica"/>
          <w:b/>
          <w:color w:val="333333"/>
          <w:sz w:val="20"/>
          <w:szCs w:val="20"/>
          <w:lang w:eastAsia="pt-BR"/>
        </w:rPr>
        <w:t>não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 xml:space="preserve"> útil.</w:t>
      </w:r>
    </w:p>
    <w:p>
      <w:pPr>
        <w:spacing w:before="120" w:after="120" w:line="240" w:lineRule="auto"/>
        <w:ind w:left="9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</w:p>
    <w:p>
      <w:pPr>
        <w:spacing w:before="120" w:after="120" w:line="240" w:lineRule="auto"/>
        <w:ind w:left="9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>Siga os seguintes passos:</w:t>
      </w:r>
    </w:p>
    <w:p>
      <w:pPr>
        <w:spacing w:before="120" w:after="120" w:line="240" w:lineRule="auto"/>
        <w:ind w:left="9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</w:p>
    <w:p>
      <w:pPr>
        <w:spacing w:before="120" w:after="120" w:line="240" w:lineRule="auto"/>
        <w:ind w:left="9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 xml:space="preserve">Acesse o SICALC: </w:t>
      </w:r>
      <w:hyperlink r:id="rId5" w:history="1">
        <w:r>
          <w:rPr>
            <w:rStyle w:val="Hyperlink"/>
            <w:rFonts w:ascii="Helvetica" w:eastAsia="Times New Roman" w:hAnsi="Helvetica" w:cs="Helvetica"/>
            <w:sz w:val="20"/>
            <w:szCs w:val="20"/>
            <w:lang w:eastAsia="pt-BR"/>
          </w:rPr>
          <w:t>https://sicalc.receita.fazenda.gov.br/sicalc/rapido/contribuinte</w:t>
        </w:r>
      </w:hyperlink>
    </w:p>
    <w:p>
      <w:pPr>
        <w:spacing w:before="120" w:after="120" w:line="240" w:lineRule="auto"/>
        <w:ind w:left="9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>Preencha os dados abaixo:</w:t>
      </w:r>
    </w:p>
    <w:p>
      <w:pPr>
        <w:spacing w:before="120" w:after="120" w:line="240" w:lineRule="auto"/>
        <w:ind w:left="9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>O contribuinte é a UNIPAMPA, CNPJ 09.341.233/0001-22.</w:t>
      </w:r>
    </w:p>
    <w:p>
      <w:pPr>
        <w:spacing w:before="120" w:after="120" w:line="240" w:lineRule="auto"/>
        <w:ind w:left="9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pt-BR"/>
        </w:rPr>
        <w:drawing>
          <wp:inline distT="0" distB="0" distL="0" distR="0">
            <wp:extent cx="4942247" cy="190520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3299" cy="190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00" w:line="345" w:lineRule="atLeast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>Na sequência preencher os seguintes dados:</w:t>
      </w:r>
    </w:p>
    <w:p>
      <w:pPr>
        <w:numPr>
          <w:ilvl w:val="0"/>
          <w:numId w:val="4"/>
        </w:numPr>
        <w:spacing w:before="120" w:after="12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>Código ou nome da receita: 1162-01</w:t>
      </w:r>
    </w:p>
    <w:p>
      <w:pPr>
        <w:numPr>
          <w:ilvl w:val="0"/>
          <w:numId w:val="4"/>
        </w:numPr>
        <w:spacing w:before="120" w:after="12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 xml:space="preserve">Data de Consolidação: Data do pagamento do tributo </w:t>
      </w:r>
    </w:p>
    <w:p>
      <w:pPr>
        <w:numPr>
          <w:ilvl w:val="0"/>
          <w:numId w:val="4"/>
        </w:numPr>
        <w:spacing w:before="120" w:after="12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 xml:space="preserve">Período de Apuração: Mês/Ano da emissão da NF </w:t>
      </w:r>
    </w:p>
    <w:p>
      <w:pPr>
        <w:numPr>
          <w:ilvl w:val="0"/>
          <w:numId w:val="4"/>
        </w:numPr>
        <w:spacing w:before="120" w:after="12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>Valor do Principal: Valor do INSS que consta na NF</w:t>
      </w:r>
    </w:p>
    <w:p>
      <w:pPr>
        <w:pStyle w:val="PargrafodaLista"/>
        <w:numPr>
          <w:ilvl w:val="0"/>
          <w:numId w:val="4"/>
        </w:numPr>
        <w:spacing w:after="300" w:line="345" w:lineRule="atLeast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>Clicar em Calcular e ANOTAR os valores de Multa e Juros</w:t>
      </w:r>
    </w:p>
    <w:p>
      <w:pPr>
        <w:spacing w:before="319" w:after="319" w:line="300" w:lineRule="atLeast"/>
        <w:textAlignment w:val="baseline"/>
        <w:outlineLvl w:val="3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pt-BR"/>
        </w:rPr>
        <w:t xml:space="preserve">CONSIDERAÇÕES </w:t>
      </w:r>
    </w:p>
    <w:p>
      <w:pPr>
        <w:numPr>
          <w:ilvl w:val="0"/>
          <w:numId w:val="3"/>
        </w:numPr>
        <w:spacing w:before="120" w:after="120" w:line="240" w:lineRule="auto"/>
        <w:ind w:left="45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>Dependendo do motivo do atraso do pagamento do INSS, um novo empenho deve ser solicitado.</w:t>
      </w:r>
    </w:p>
    <w:p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pt-BR"/>
        </w:rPr>
        <w:t>UNIPAMPA ATRASOU 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>– Empenho deve ser providenciado para pagamento, visto que não será descontado do fornecedor com os seguintes dados orçamentários:</w:t>
      </w:r>
    </w:p>
    <w:p>
      <w:pPr>
        <w:spacing w:after="0" w:line="240" w:lineRule="auto"/>
        <w:ind w:left="45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pt-BR"/>
        </w:rPr>
        <w:t>Favorecido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>: UG 510001 – Coord. Geral de Orçamento, finanças e contab.</w:t>
      </w:r>
    </w:p>
    <w:p>
      <w:pPr>
        <w:spacing w:after="0" w:line="240" w:lineRule="auto"/>
        <w:ind w:left="45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pt-BR"/>
        </w:rPr>
        <w:t>Natureza da despesa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>: 339147</w:t>
      </w:r>
    </w:p>
    <w:p>
      <w:pPr>
        <w:spacing w:after="0" w:line="240" w:lineRule="auto"/>
        <w:ind w:left="45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proofErr w:type="spellStart"/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pt-BR"/>
        </w:rPr>
        <w:t>Subelemento</w:t>
      </w:r>
      <w:proofErr w:type="spellEnd"/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>: 99</w:t>
      </w:r>
    </w:p>
    <w:p>
      <w:pPr>
        <w:spacing w:after="0" w:line="240" w:lineRule="auto"/>
        <w:ind w:left="45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</w:p>
    <w:p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pt-BR"/>
        </w:rPr>
        <w:t>FORNECEDOR ATRASOU 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  <w:t>– Será descontado do valor que o fornecedor tem a receber.</w:t>
      </w:r>
    </w:p>
    <w:p>
      <w:pPr>
        <w:spacing w:after="0" w:line="240" w:lineRule="auto"/>
        <w:ind w:left="450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pt-BR"/>
        </w:rPr>
      </w:pPr>
    </w:p>
    <w:p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pt-BR"/>
        </w:rPr>
        <w:t>IMPORTANTE: </w:t>
      </w: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>Solicite o empenho como estimativo, para possíveis ajustes no pagamento.</w:t>
      </w:r>
    </w:p>
    <w:p>
      <w:pPr>
        <w:pStyle w:val="PargrafodaLista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</w:p>
    <w:p>
      <w:pPr>
        <w:spacing w:after="0"/>
        <w:textAlignment w:val="baseline"/>
        <w:rPr>
          <w:rFonts w:ascii="Helvetica" w:eastAsia="Times New Roman" w:hAnsi="Helvetica" w:cs="Helvetica"/>
          <w:b/>
          <w:bCs/>
          <w:color w:val="00B050"/>
          <w:sz w:val="20"/>
          <w:szCs w:val="20"/>
          <w:bdr w:val="none" w:sz="0" w:space="0" w:color="auto" w:frame="1"/>
          <w:lang w:eastAsia="pt-BR"/>
        </w:rPr>
      </w:pPr>
      <w:r>
        <w:rPr>
          <w:rFonts w:ascii="Helvetica" w:eastAsia="Times New Roman" w:hAnsi="Helvetica" w:cs="Helvetica"/>
          <w:b/>
          <w:bCs/>
          <w:color w:val="00B050"/>
          <w:sz w:val="20"/>
          <w:szCs w:val="20"/>
          <w:bdr w:val="none" w:sz="0" w:space="0" w:color="auto" w:frame="1"/>
          <w:lang w:eastAsia="pt-BR"/>
        </w:rPr>
        <w:lastRenderedPageBreak/>
        <w:t xml:space="preserve">Lançamento </w:t>
      </w:r>
      <w:proofErr w:type="gramStart"/>
      <w:r>
        <w:rPr>
          <w:rFonts w:ascii="Helvetica" w:eastAsia="Times New Roman" w:hAnsi="Helvetica" w:cs="Helvetica"/>
          <w:b/>
          <w:bCs/>
          <w:color w:val="00B050"/>
          <w:sz w:val="20"/>
          <w:szCs w:val="20"/>
          <w:bdr w:val="none" w:sz="0" w:space="0" w:color="auto" w:frame="1"/>
          <w:lang w:eastAsia="pt-BR"/>
        </w:rPr>
        <w:t>no  SIAFI</w:t>
      </w:r>
      <w:proofErr w:type="gramEnd"/>
    </w:p>
    <w:p>
      <w:pPr>
        <w:spacing w:after="0"/>
        <w:textAlignment w:val="baseline"/>
        <w:rPr>
          <w:rFonts w:ascii="Helvetica" w:eastAsia="Times New Roman" w:hAnsi="Helvetica" w:cs="Helvetica"/>
          <w:b/>
          <w:bCs/>
          <w:color w:val="00B050"/>
          <w:sz w:val="20"/>
          <w:szCs w:val="20"/>
          <w:bdr w:val="none" w:sz="0" w:space="0" w:color="auto" w:frame="1"/>
          <w:lang w:eastAsia="pt-BR"/>
        </w:rPr>
      </w:pPr>
    </w:p>
    <w:p>
      <w:pPr>
        <w:pStyle w:val="PargrafodaLista"/>
        <w:numPr>
          <w:ilvl w:val="1"/>
          <w:numId w:val="3"/>
        </w:numPr>
        <w:spacing w:after="0"/>
        <w:textAlignment w:val="baseline"/>
        <w:rPr>
          <w:rFonts w:ascii="Helvetica" w:eastAsia="Times New Roman" w:hAnsi="Helvetica" w:cs="Helvetica"/>
          <w:b/>
          <w:bCs/>
          <w:color w:val="00B050"/>
          <w:sz w:val="20"/>
          <w:szCs w:val="20"/>
          <w:bdr w:val="none" w:sz="0" w:space="0" w:color="auto" w:frame="1"/>
          <w:lang w:eastAsia="pt-BR"/>
        </w:rPr>
      </w:pPr>
      <w:r>
        <w:rPr>
          <w:rFonts w:ascii="Helvetica" w:eastAsia="Times New Roman" w:hAnsi="Helvetica" w:cs="Helvetica"/>
          <w:b/>
          <w:bCs/>
          <w:color w:val="00B050"/>
          <w:sz w:val="20"/>
          <w:szCs w:val="20"/>
          <w:bdr w:val="none" w:sz="0" w:space="0" w:color="auto" w:frame="1"/>
          <w:lang w:eastAsia="pt-BR"/>
        </w:rPr>
        <w:t>Com empenho para juros e multas</w:t>
      </w:r>
    </w:p>
    <w:p>
      <w:pPr>
        <w:spacing w:after="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</w:p>
    <w:p>
      <w:pPr>
        <w:pStyle w:val="PargrafodaLista"/>
        <w:numPr>
          <w:ilvl w:val="0"/>
          <w:numId w:val="5"/>
        </w:numPr>
        <w:spacing w:after="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>O valor da multa e juros não deve ser somado ao valor da NF no lançamento do instrumento de cobrança no contratos.gov;</w:t>
      </w:r>
    </w:p>
    <w:p>
      <w:pPr>
        <w:pStyle w:val="PargrafodaLista"/>
        <w:numPr>
          <w:ilvl w:val="0"/>
          <w:numId w:val="5"/>
        </w:numPr>
        <w:spacing w:after="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 xml:space="preserve">Na aba dedução o DARF (DDF050) deverá ser incluído somente com o valor principal da retenção </w:t>
      </w:r>
    </w:p>
    <w:p>
      <w:pPr>
        <w:pStyle w:val="PargrafodaLista"/>
        <w:numPr>
          <w:ilvl w:val="0"/>
          <w:numId w:val="5"/>
        </w:numPr>
        <w:spacing w:after="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 xml:space="preserve">No campo </w:t>
      </w: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pt-BR"/>
        </w:rPr>
        <w:t>“acréscimos”,</w:t>
      </w: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 xml:space="preserve"> marcar “sim”;</w:t>
      </w:r>
    </w:p>
    <w:p>
      <w:pPr>
        <w:pStyle w:val="PargrafodaLista"/>
        <w:numPr>
          <w:ilvl w:val="0"/>
          <w:numId w:val="5"/>
        </w:numPr>
        <w:spacing w:after="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pt-BR"/>
        </w:rPr>
        <w:t>Tipo:</w:t>
      </w: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 xml:space="preserve"> deve ser informado a multa e juros separadamente, cada um com seu respectivo valor (cálculo do SICALC), bem como a VPD correspondente a cada um;</w:t>
      </w:r>
    </w:p>
    <w:p>
      <w:pPr>
        <w:pStyle w:val="PargrafodaLista"/>
        <w:numPr>
          <w:ilvl w:val="0"/>
          <w:numId w:val="5"/>
        </w:numPr>
        <w:spacing w:after="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>VPD multa: 3.4.2.5.</w:t>
      </w:r>
      <w:r>
        <w:rPr>
          <w:rFonts w:ascii="Helvetica" w:eastAsia="Times New Roman" w:hAnsi="Helvetica" w:cs="Helvetica"/>
          <w:b/>
          <w:bCs/>
          <w:color w:val="FF0000"/>
          <w:sz w:val="20"/>
          <w:szCs w:val="20"/>
          <w:bdr w:val="none" w:sz="0" w:space="0" w:color="auto" w:frame="1"/>
          <w:lang w:eastAsia="pt-BR"/>
        </w:rPr>
        <w:t>2</w:t>
      </w: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>.02.00 e VPD juros: 3.4.2.5.</w:t>
      </w:r>
      <w:r>
        <w:rPr>
          <w:rFonts w:ascii="Helvetica" w:eastAsia="Times New Roman" w:hAnsi="Helvetica" w:cs="Helvetica"/>
          <w:b/>
          <w:bCs/>
          <w:color w:val="FF0000"/>
          <w:sz w:val="20"/>
          <w:szCs w:val="20"/>
          <w:bdr w:val="none" w:sz="0" w:space="0" w:color="auto" w:frame="1"/>
          <w:lang w:eastAsia="pt-BR"/>
        </w:rPr>
        <w:t>2</w:t>
      </w: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 xml:space="preserve">.01.00 – sempre </w:t>
      </w:r>
      <w:proofErr w:type="gramStart"/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>usa-se</w:t>
      </w:r>
      <w:proofErr w:type="gramEnd"/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 xml:space="preserve"> </w:t>
      </w: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pt-BR"/>
        </w:rPr>
        <w:t>“2”</w:t>
      </w: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 xml:space="preserve"> no 5º nível da conta quando o empenho foi </w:t>
      </w:r>
      <w:proofErr w:type="spellStart"/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>intraorçamentário</w:t>
      </w:r>
      <w:proofErr w:type="spellEnd"/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 xml:space="preserve">, ou seja, na </w:t>
      </w: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pt-BR"/>
        </w:rPr>
        <w:t>modalidade de aplicação 91</w:t>
      </w: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>;</w:t>
      </w:r>
    </w:p>
    <w:p>
      <w:pPr>
        <w:pStyle w:val="PargrafodaLista"/>
        <w:numPr>
          <w:ilvl w:val="0"/>
          <w:numId w:val="5"/>
        </w:numPr>
        <w:spacing w:after="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>Na lista de recolhedores, deverá ser informado o CNPJ da empresa prestadora do serviço, o valor principal, a multa e juros separadamente;</w:t>
      </w:r>
    </w:p>
    <w:p>
      <w:pPr>
        <w:pStyle w:val="PargrafodaLista"/>
        <w:spacing w:after="0"/>
        <w:ind w:left="36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</w:p>
    <w:p>
      <w:pPr>
        <w:pStyle w:val="PargrafodaLista"/>
        <w:spacing w:after="0"/>
        <w:ind w:left="36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</w:p>
    <w:p>
      <w:pPr>
        <w:pStyle w:val="PargrafodaLista"/>
        <w:numPr>
          <w:ilvl w:val="1"/>
          <w:numId w:val="3"/>
        </w:numPr>
        <w:spacing w:after="0"/>
        <w:textAlignment w:val="baseline"/>
        <w:rPr>
          <w:rFonts w:ascii="Helvetica" w:eastAsia="Times New Roman" w:hAnsi="Helvetica" w:cs="Helvetica"/>
          <w:b/>
          <w:bCs/>
          <w:color w:val="00B050"/>
          <w:sz w:val="20"/>
          <w:szCs w:val="20"/>
          <w:bdr w:val="none" w:sz="0" w:space="0" w:color="auto" w:frame="1"/>
          <w:lang w:eastAsia="pt-BR"/>
        </w:rPr>
      </w:pPr>
      <w:r>
        <w:rPr>
          <w:rFonts w:ascii="Helvetica" w:eastAsia="Times New Roman" w:hAnsi="Helvetica" w:cs="Helvetica"/>
          <w:b/>
          <w:bCs/>
          <w:color w:val="00B050"/>
          <w:sz w:val="20"/>
          <w:szCs w:val="20"/>
          <w:bdr w:val="none" w:sz="0" w:space="0" w:color="auto" w:frame="1"/>
          <w:lang w:eastAsia="pt-BR"/>
        </w:rPr>
        <w:t>Com desconto do fornecedor</w:t>
      </w:r>
    </w:p>
    <w:p>
      <w:pPr>
        <w:spacing w:after="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</w:p>
    <w:p>
      <w:pPr>
        <w:pStyle w:val="PargrafodaLista"/>
        <w:numPr>
          <w:ilvl w:val="0"/>
          <w:numId w:val="5"/>
        </w:numPr>
        <w:spacing w:after="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>O valor da multa e juros não deve ser somado ao valor da NF no lançamento do instrumento de cobrança no contratos.gov;</w:t>
      </w:r>
    </w:p>
    <w:p>
      <w:pPr>
        <w:pStyle w:val="PargrafodaLista"/>
        <w:numPr>
          <w:ilvl w:val="0"/>
          <w:numId w:val="5"/>
        </w:numPr>
        <w:spacing w:after="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>Na aba dedução o DARF (DDF050) deverá ser incluído o valor principal da retenção somado aos juros e multa;</w:t>
      </w:r>
    </w:p>
    <w:p>
      <w:pPr>
        <w:pStyle w:val="PargrafodaLista"/>
        <w:numPr>
          <w:ilvl w:val="0"/>
          <w:numId w:val="5"/>
        </w:numPr>
        <w:spacing w:after="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 xml:space="preserve">No campo </w:t>
      </w: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pt-BR"/>
        </w:rPr>
        <w:t>“acréscimos”,</w:t>
      </w: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 xml:space="preserve"> marcar </w:t>
      </w: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pt-BR"/>
        </w:rPr>
        <w:t>“não”</w:t>
      </w: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>;</w:t>
      </w:r>
    </w:p>
    <w:p>
      <w:pPr>
        <w:pStyle w:val="PargrafodaLista"/>
        <w:numPr>
          <w:ilvl w:val="0"/>
          <w:numId w:val="5"/>
        </w:numPr>
        <w:spacing w:after="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  <w:t>Na lista de recolhedores, deverá ser informado o CNPJ da empresa prestadora do serviço, o valor principal, a multa e juros separadamente;</w:t>
      </w:r>
    </w:p>
    <w:p>
      <w:pPr>
        <w:pStyle w:val="PargrafodaLista"/>
        <w:spacing w:after="0"/>
        <w:ind w:left="36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</w:p>
    <w:p>
      <w:pPr>
        <w:spacing w:after="0"/>
        <w:ind w:left="36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</w:p>
    <w:p>
      <w:pPr>
        <w:spacing w:after="0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</w:p>
    <w:p>
      <w:pPr>
        <w:spacing w:after="0" w:line="240" w:lineRule="auto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</w:p>
    <w:p>
      <w:pPr>
        <w:spacing w:after="0" w:line="240" w:lineRule="auto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</w:p>
    <w:p>
      <w:pPr>
        <w:spacing w:after="0" w:line="240" w:lineRule="auto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</w:p>
    <w:p>
      <w:pPr>
        <w:spacing w:after="0" w:line="240" w:lineRule="auto"/>
        <w:textAlignment w:val="baseline"/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pt-BR"/>
        </w:rPr>
      </w:pPr>
    </w:p>
    <w:sect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D05A3"/>
    <w:multiLevelType w:val="multilevel"/>
    <w:tmpl w:val="B856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D6769F"/>
    <w:multiLevelType w:val="multilevel"/>
    <w:tmpl w:val="9FCE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575A8B"/>
    <w:multiLevelType w:val="multilevel"/>
    <w:tmpl w:val="84F2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A668FC"/>
    <w:multiLevelType w:val="multilevel"/>
    <w:tmpl w:val="84F2DC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AA7E9C"/>
    <w:multiLevelType w:val="multilevel"/>
    <w:tmpl w:val="F1AE4D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61CA9-A792-46D8-9C0F-3C0BA732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icalc.receita.fazenda.gov.br/sicalc/rapido/contribuin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Dalmaso Tolfo</dc:creator>
  <cp:lastModifiedBy>Silvana Tolfo</cp:lastModifiedBy>
  <cp:revision>4</cp:revision>
  <dcterms:created xsi:type="dcterms:W3CDTF">2026-04-29T19:00:00Z</dcterms:created>
  <dcterms:modified xsi:type="dcterms:W3CDTF">2026-04-29T19:01:00Z</dcterms:modified>
</cp:coreProperties>
</file>